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290398805"/>
        <w:docPartObj>
          <w:docPartGallery w:val="Cover Pages"/>
          <w:docPartUnique/>
        </w:docPartObj>
      </w:sdtPr>
      <w:sdtEndPr/>
      <w:sdtContent>
        <w:p w14:paraId="0771EC49" w14:textId="1B18111A" w:rsidR="00A157D7" w:rsidRDefault="00A157D7">
          <w:r>
            <w:rPr>
              <w:noProof/>
            </w:rPr>
            <mc:AlternateContent>
              <mc:Choice Requires="wps">
                <w:drawing>
                  <wp:anchor distT="0" distB="0" distL="114300" distR="114300" simplePos="0" relativeHeight="251658240" behindDoc="1" locked="0" layoutInCell="1" allowOverlap="1" wp14:anchorId="0190C753" wp14:editId="0554D79C">
                    <wp:simplePos x="0" y="0"/>
                    <wp:positionH relativeFrom="column">
                      <wp:posOffset>-905510</wp:posOffset>
                    </wp:positionH>
                    <wp:positionV relativeFrom="paragraph">
                      <wp:posOffset>-512445</wp:posOffset>
                    </wp:positionV>
                    <wp:extent cx="8013469" cy="10764371"/>
                    <wp:effectExtent l="0" t="0" r="635" b="5715"/>
                    <wp:wrapNone/>
                    <wp:docPr id="195" name="Rectangle 195"/>
                    <wp:cNvGraphicFramePr/>
                    <a:graphic xmlns:a="http://schemas.openxmlformats.org/drawingml/2006/main">
                      <a:graphicData uri="http://schemas.microsoft.com/office/word/2010/wordprocessingShape">
                        <wps:wsp>
                          <wps:cNvSpPr/>
                          <wps:spPr>
                            <a:xfrm>
                              <a:off x="0" y="0"/>
                              <a:ext cx="8013469" cy="10764371"/>
                            </a:xfrm>
                            <a:prstGeom prst="rect">
                              <a:avLst/>
                            </a:prstGeom>
                            <a:solidFill>
                              <a:srgbClr val="020B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D71EF0" w14:textId="77777777" w:rsidR="00A157D7" w:rsidRDefault="00A157D7">
                                <w:pPr>
                                  <w:pStyle w:val="Sansinterligne"/>
                                  <w:spacing w:before="120"/>
                                  <w:jc w:val="center"/>
                                  <w:rPr>
                                    <w:color w:val="5FFFA6" w:themeColor="background1"/>
                                  </w:rPr>
                                </w:pPr>
                                <w:r>
                                  <w:rPr>
                                    <w:color w:val="5FFFA6" w:themeColor="background1"/>
                                  </w:rPr>
                                  <w:t> </w:t>
                                </w:r>
                                <w:sdt>
                                  <w:sdtPr>
                                    <w:rPr>
                                      <w:color w:val="5FFFA6" w:themeColor="background1"/>
                                    </w:rPr>
                                    <w:alias w:val="Adresse"/>
                                    <w:tag w:val=""/>
                                    <w:id w:val="-253358678"/>
                                    <w:showingPlcHdr/>
                                    <w:dataBinding w:prefixMappings="xmlns:ns0='http://schemas.microsoft.com/office/2006/coverPageProps' " w:xpath="/ns0:CoverPageProperties[1]/ns0:CompanyAddress[1]" w:storeItemID="{55AF091B-3C7A-41E3-B477-F2FDAA23CFDA}"/>
                                    <w:text/>
                                  </w:sdtPr>
                                  <w:sdtEndPr/>
                                  <w:sdtContent>
                                    <w:r>
                                      <w:rPr>
                                        <w:color w:val="5FFFA6"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190C753" id="Rectangle 195" o:spid="_x0000_s1026" style="position:absolute;left:0;text-align:left;margin-left:-71.3pt;margin-top:-40.35pt;width:631pt;height:84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" fillcolor="#020b3c" stroked="f" strokeweight="1pt">
                    <v:textbox inset="36pt,57.6pt,36pt,36pt">
                      <w:txbxContent>
                        <w:p w14:paraId="0AD71EF0" w14:textId="77777777" w:rsidR="00A157D7" w:rsidRDefault="00A157D7">
                          <w:pPr>
                            <w:pStyle w:val="Sansinterligne"/>
                            <w:spacing w:before="120"/>
                            <w:jc w:val="center"/>
                            <w:rPr>
                              <w:color w:val="5FFFA6" w:themeColor="background1"/>
                            </w:rPr>
                          </w:pPr>
                          <w:r>
                            <w:rPr>
                              <w:color w:val="5FFFA6" w:themeColor="background1"/>
                            </w:rPr>
                            <w:t> </w:t>
                          </w:r>
                          <w:sdt>
                            <w:sdtPr>
                              <w:rPr>
                                <w:color w:val="5FFFA6" w:themeColor="background1"/>
                              </w:rPr>
                              <w:alias w:val="Adresse"/>
                              <w:tag w:val=""/>
                              <w:id w:val="-253358678"/>
                              <w:showingPlcHdr/>
                              <w:dataBinding w:prefixMappings="xmlns:ns0='http://schemas.microsoft.com/office/2006/coverPageProps' " w:xpath="/ns0:CoverPageProperties[1]/ns0:CompanyAddress[1]" w:storeItemID="{55AF091B-3C7A-41E3-B477-F2FDAA23CFDA}"/>
                              <w:text/>
                            </w:sdtPr>
                            <w:sdtContent>
                              <w:r>
                                <w:rPr>
                                  <w:color w:val="5FFFA6" w:themeColor="background1"/>
                                </w:rPr>
                                <w:t xml:space="preserve">     </w:t>
                              </w:r>
                            </w:sdtContent>
                          </w:sdt>
                        </w:p>
                      </w:txbxContent>
                    </v:textbox>
                  </v:rect>
                </w:pict>
              </mc:Fallback>
            </mc:AlternateContent>
          </w:r>
        </w:p>
      </w:sdtContent>
    </w:sdt>
    <w:p w14:paraId="388265D7" w14:textId="1C3E4207" w:rsidR="00FB37D6" w:rsidRDefault="00FB37D6" w:rsidP="00FB37D6"/>
    <w:p w14:paraId="7D89C138" w14:textId="3E1F663C" w:rsidR="00FB37D6" w:rsidRDefault="00FB37D6" w:rsidP="00FB37D6"/>
    <w:p w14:paraId="1EF0562C" w14:textId="77777777" w:rsidR="00EE71A5" w:rsidRDefault="00EE71A5" w:rsidP="00FB37D6"/>
    <w:p w14:paraId="0E96243F" w14:textId="77777777" w:rsidR="00EE71A5" w:rsidRDefault="00EE71A5" w:rsidP="00FB37D6"/>
    <w:p w14:paraId="637E3EC2" w14:textId="77777777" w:rsidR="00EE71A5" w:rsidRDefault="00EE71A5" w:rsidP="00FB37D6"/>
    <w:p w14:paraId="4882251A" w14:textId="77777777" w:rsidR="00EE71A5" w:rsidRDefault="00EE71A5" w:rsidP="00FB37D6"/>
    <w:p w14:paraId="0D5197D0" w14:textId="77777777" w:rsidR="00EE71A5" w:rsidRDefault="00EE71A5" w:rsidP="00FB37D6"/>
    <w:p w14:paraId="58101E64" w14:textId="77777777" w:rsidR="00EE71A5" w:rsidRDefault="00EE71A5" w:rsidP="00FB37D6"/>
    <w:p w14:paraId="02379581" w14:textId="77777777" w:rsidR="00EE71A5" w:rsidRDefault="00EE71A5" w:rsidP="00FB37D6"/>
    <w:p w14:paraId="296C3674" w14:textId="77777777" w:rsidR="00EE71A5" w:rsidRDefault="00EE71A5" w:rsidP="00FB37D6"/>
    <w:p w14:paraId="22744A02" w14:textId="77777777" w:rsidR="00EE71A5" w:rsidRDefault="00EE71A5" w:rsidP="00FB37D6"/>
    <w:p w14:paraId="7EA329AF" w14:textId="77777777" w:rsidR="00EE71A5" w:rsidRDefault="00EE71A5" w:rsidP="00FB37D6"/>
    <w:p w14:paraId="4399FCFA" w14:textId="77777777" w:rsidR="00EE71A5" w:rsidRDefault="00EE71A5" w:rsidP="00FB37D6"/>
    <w:p w14:paraId="39FB3FAE" w14:textId="77777777" w:rsidR="00EE71A5" w:rsidRDefault="00EE71A5" w:rsidP="00FB37D6"/>
    <w:p w14:paraId="44E32BFD" w14:textId="77777777" w:rsidR="00EE71A5" w:rsidRDefault="00EE71A5" w:rsidP="00FB37D6"/>
    <w:p w14:paraId="67B3B0E7" w14:textId="77777777" w:rsidR="00EE71A5" w:rsidRDefault="00EE71A5" w:rsidP="00FB37D6"/>
    <w:p w14:paraId="6F4D6A29" w14:textId="77777777" w:rsidR="00EE71A5" w:rsidRDefault="00EE71A5" w:rsidP="00FB37D6"/>
    <w:p w14:paraId="65546C74" w14:textId="77777777" w:rsidR="00EE71A5" w:rsidRDefault="00EE71A5" w:rsidP="00FB37D6"/>
    <w:p w14:paraId="6C2DA4BD" w14:textId="77777777" w:rsidR="00EE71A5" w:rsidRDefault="00EE71A5" w:rsidP="00FB37D6"/>
    <w:p w14:paraId="147275A5" w14:textId="77777777" w:rsidR="00EE71A5" w:rsidRDefault="00EE71A5" w:rsidP="00FB37D6"/>
    <w:p w14:paraId="6136189E" w14:textId="77777777" w:rsidR="00EE71A5" w:rsidRDefault="00EE71A5" w:rsidP="00FB37D6"/>
    <w:p w14:paraId="6425DEFD" w14:textId="77777777" w:rsidR="008D026C" w:rsidRPr="00DD1AE4" w:rsidRDefault="008D026C" w:rsidP="008D026C">
      <w:pPr>
        <w:rPr>
          <w:rFonts w:ascii="Archivo ExtraCondensed ExtraCon" w:hAnsi="Archivo ExtraCondensed ExtraCon" w:cs="Archivo ExtraCondensed ExtraCon"/>
          <w:color w:val="5FFFA6" w:themeColor="background1"/>
          <w:sz w:val="72"/>
          <w:szCs w:val="72"/>
        </w:rPr>
      </w:pPr>
      <w:r>
        <w:rPr>
          <w:rFonts w:ascii="Archivo ExtraCondensed ExtraCon" w:hAnsi="Archivo ExtraCondensed ExtraCon" w:cs="Archivo ExtraCondensed ExtraCon"/>
          <w:color w:val="5FFFA6" w:themeColor="background1"/>
          <w:sz w:val="72"/>
          <w:szCs w:val="72"/>
        </w:rPr>
        <w:t>Commune de Belz (56)</w:t>
      </w:r>
    </w:p>
    <w:p w14:paraId="1BE8743E" w14:textId="77777777" w:rsidR="008D026C" w:rsidRPr="00DD1AE4" w:rsidRDefault="008D026C" w:rsidP="008D026C">
      <w:pPr>
        <w:jc w:val="left"/>
        <w:rPr>
          <w:rFonts w:ascii="Archivo ExtraCondensed ExtraCon" w:hAnsi="Archivo ExtraCondensed ExtraCon" w:cs="Archivo ExtraCondensed ExtraCon"/>
          <w:color w:val="5FFFA6" w:themeColor="background1"/>
          <w:sz w:val="70"/>
          <w:szCs w:val="70"/>
        </w:rPr>
      </w:pPr>
      <w:r w:rsidRPr="00DD1AE4">
        <w:rPr>
          <w:rFonts w:ascii="Archivo ExtraCondensed ExtraCon" w:hAnsi="Archivo ExtraCondensed ExtraCon" w:cs="Archivo ExtraCondensed ExtraCon"/>
          <w:color w:val="FFFFFF" w:themeColor="accent1"/>
          <w:sz w:val="70"/>
          <w:szCs w:val="70"/>
        </w:rPr>
        <w:t>Marché de maîtrise d’œuvre pour la construction d’un équipement footballistique</w:t>
      </w:r>
    </w:p>
    <w:p w14:paraId="37BC8729" w14:textId="77777777" w:rsidR="00EE71A5" w:rsidRPr="00E2061A" w:rsidRDefault="00EE71A5" w:rsidP="00EE71A5">
      <w:pPr>
        <w:rPr>
          <w:rFonts w:ascii="Archivo ExtraCondensed ExtraCon" w:hAnsi="Archivo ExtraCondensed ExtraCon" w:cs="Archivo ExtraCondensed ExtraCon"/>
          <w:color w:val="auto"/>
          <w:sz w:val="72"/>
          <w:szCs w:val="72"/>
        </w:rPr>
      </w:pPr>
    </w:p>
    <w:p w14:paraId="569A0829" w14:textId="77777777" w:rsidR="00EE71A5" w:rsidRPr="00E2061A" w:rsidRDefault="00EE71A5" w:rsidP="00EE71A5">
      <w:pPr>
        <w:rPr>
          <w:rFonts w:ascii="Archivo ExtraCondensed ExtraCon" w:hAnsi="Archivo ExtraCondensed ExtraCon" w:cs="Archivo ExtraCondensed ExtraCon"/>
          <w:color w:val="auto"/>
          <w:sz w:val="72"/>
          <w:szCs w:val="72"/>
        </w:rPr>
      </w:pPr>
    </w:p>
    <w:p w14:paraId="6E37E5AF" w14:textId="77777777" w:rsidR="00EE71A5" w:rsidRPr="00E2061A" w:rsidRDefault="00EE71A5" w:rsidP="00EE71A5">
      <w:pPr>
        <w:rPr>
          <w:rFonts w:ascii="Archivo ExtraCondensed ExtraCon" w:hAnsi="Archivo ExtraCondensed ExtraCon" w:cs="Archivo ExtraCondensed ExtraCon"/>
          <w:color w:val="auto"/>
          <w:sz w:val="72"/>
          <w:szCs w:val="72"/>
        </w:rPr>
      </w:pPr>
    </w:p>
    <w:p w14:paraId="71734DC7" w14:textId="77777777" w:rsidR="00EE71A5" w:rsidRDefault="00EE71A5" w:rsidP="00EE71A5">
      <w:pPr>
        <w:rPr>
          <w:rFonts w:cs="Archivo"/>
          <w:b/>
          <w:bCs/>
          <w:color w:val="5FFFA6" w:themeColor="background1"/>
          <w:sz w:val="40"/>
          <w:szCs w:val="40"/>
        </w:rPr>
      </w:pPr>
      <w:r>
        <w:rPr>
          <w:rFonts w:cs="Archivo"/>
          <w:b/>
          <w:bCs/>
          <w:color w:val="5FFFA6" w:themeColor="background1"/>
          <w:sz w:val="40"/>
          <w:szCs w:val="40"/>
        </w:rPr>
        <w:t>Cahier des Clauses Administratives Particulières</w:t>
      </w:r>
    </w:p>
    <w:p w14:paraId="6F7BB803" w14:textId="77777777" w:rsidR="00EE71A5" w:rsidRDefault="00EE71A5" w:rsidP="00EE71A5">
      <w:pPr>
        <w:rPr>
          <w:rFonts w:cs="Archivo"/>
          <w:b/>
          <w:bCs/>
          <w:color w:val="FFFFFF" w:themeColor="accent1"/>
          <w:sz w:val="40"/>
          <w:szCs w:val="40"/>
        </w:rPr>
      </w:pPr>
    </w:p>
    <w:p w14:paraId="0F3F7135" w14:textId="77777777" w:rsidR="00EE71A5" w:rsidRDefault="00EE71A5" w:rsidP="00FB37D6"/>
    <w:p w14:paraId="0C955964" w14:textId="39C4B702" w:rsidR="00996B0F" w:rsidRDefault="00A157D7" w:rsidP="00996B0F">
      <w:pPr>
        <w:pStyle w:val="En-ttedetabledesmatires"/>
        <w:spacing w:after="120"/>
        <w:jc w:val="right"/>
      </w:pPr>
      <w:r>
        <w:br w:type="page"/>
      </w:r>
    </w:p>
    <w:p w14:paraId="3224ABCD" w14:textId="7DB82A1E" w:rsidR="00D72777" w:rsidRPr="00D72777" w:rsidRDefault="00D72777" w:rsidP="00D72777">
      <w:pPr>
        <w:pStyle w:val="TM2"/>
        <w:ind w:left="0"/>
        <w:rPr>
          <w:rFonts w:ascii="Archivo" w:hAnsi="Archivo" w:cs="Archivo"/>
          <w:b/>
          <w:bCs/>
          <w:color w:val="53DA8A" w:themeColor="background2"/>
          <w:sz w:val="28"/>
          <w:szCs w:val="28"/>
        </w:rPr>
      </w:pPr>
      <w:r w:rsidRPr="00D72777">
        <w:rPr>
          <w:rFonts w:ascii="Archivo" w:hAnsi="Archivo" w:cs="Archivo"/>
          <w:b/>
          <w:bCs/>
          <w:color w:val="53DA8A" w:themeColor="background2"/>
          <w:sz w:val="28"/>
          <w:szCs w:val="28"/>
        </w:rPr>
        <w:lastRenderedPageBreak/>
        <w:t xml:space="preserve">SOMMAIRE </w:t>
      </w:r>
    </w:p>
    <w:p w14:paraId="6DC5BAFF" w14:textId="77777777" w:rsidR="00D72777" w:rsidRPr="00D72777" w:rsidRDefault="00D72777" w:rsidP="00D72777"/>
    <w:p w14:paraId="679DC04B" w14:textId="6CDD3E6E" w:rsidR="00EE3247" w:rsidRDefault="00D7277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r>
        <w:rPr>
          <w:smallCaps/>
        </w:rPr>
        <w:fldChar w:fldCharType="begin"/>
      </w:r>
      <w:r>
        <w:rPr>
          <w:smallCaps/>
        </w:rPr>
        <w:instrText xml:space="preserve"> TOC \o "1-3" \h \z \t "1.1.1.;3" </w:instrText>
      </w:r>
      <w:r>
        <w:rPr>
          <w:smallCaps/>
        </w:rPr>
        <w:fldChar w:fldCharType="separate"/>
      </w:r>
      <w:hyperlink w:anchor="_Toc161251008" w:history="1">
        <w:r w:rsidR="00EE3247" w:rsidRPr="00B7242B">
          <w:rPr>
            <w:rStyle w:val="Lienhypertexte"/>
            <w:noProof/>
          </w:rPr>
          <w:t>ARTICLE 1 -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OBJET DU MARCHE</w:t>
        </w:r>
        <w:r w:rsidR="00EE3247">
          <w:rPr>
            <w:noProof/>
            <w:webHidden/>
          </w:rPr>
          <w:tab/>
        </w:r>
        <w:r w:rsidR="00EE3247">
          <w:rPr>
            <w:noProof/>
            <w:webHidden/>
          </w:rPr>
          <w:fldChar w:fldCharType="begin"/>
        </w:r>
        <w:r w:rsidR="00EE3247">
          <w:rPr>
            <w:noProof/>
            <w:webHidden/>
          </w:rPr>
          <w:instrText xml:space="preserve"> PAGEREF _Toc161251008 \h </w:instrText>
        </w:r>
        <w:r w:rsidR="00EE3247">
          <w:rPr>
            <w:noProof/>
            <w:webHidden/>
          </w:rPr>
        </w:r>
        <w:r w:rsidR="00EE3247">
          <w:rPr>
            <w:noProof/>
            <w:webHidden/>
          </w:rPr>
          <w:fldChar w:fldCharType="separate"/>
        </w:r>
        <w:r w:rsidR="00EE3247">
          <w:rPr>
            <w:noProof/>
            <w:webHidden/>
          </w:rPr>
          <w:t>3</w:t>
        </w:r>
        <w:r w:rsidR="00EE3247">
          <w:rPr>
            <w:noProof/>
            <w:webHidden/>
          </w:rPr>
          <w:fldChar w:fldCharType="end"/>
        </w:r>
      </w:hyperlink>
    </w:p>
    <w:p w14:paraId="29E6FA9A" w14:textId="2898994D"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09" w:history="1">
        <w:r w:rsidR="00EE3247" w:rsidRPr="00B7242B">
          <w:rPr>
            <w:rStyle w:val="Lienhypertexte"/>
            <w:noProof/>
          </w:rPr>
          <w:t>ARTICLE  1.1 -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GENERALITES</w:t>
        </w:r>
        <w:r w:rsidR="00EE3247">
          <w:rPr>
            <w:noProof/>
            <w:webHidden/>
          </w:rPr>
          <w:tab/>
        </w:r>
        <w:r w:rsidR="00EE3247">
          <w:rPr>
            <w:noProof/>
            <w:webHidden/>
          </w:rPr>
          <w:fldChar w:fldCharType="begin"/>
        </w:r>
        <w:r w:rsidR="00EE3247">
          <w:rPr>
            <w:noProof/>
            <w:webHidden/>
          </w:rPr>
          <w:instrText xml:space="preserve"> PAGEREF _Toc161251009 \h </w:instrText>
        </w:r>
        <w:r w:rsidR="00EE3247">
          <w:rPr>
            <w:noProof/>
            <w:webHidden/>
          </w:rPr>
        </w:r>
        <w:r w:rsidR="00EE3247">
          <w:rPr>
            <w:noProof/>
            <w:webHidden/>
          </w:rPr>
          <w:fldChar w:fldCharType="separate"/>
        </w:r>
        <w:r w:rsidR="00EE3247">
          <w:rPr>
            <w:noProof/>
            <w:webHidden/>
          </w:rPr>
          <w:t>3</w:t>
        </w:r>
        <w:r w:rsidR="00EE3247">
          <w:rPr>
            <w:noProof/>
            <w:webHidden/>
          </w:rPr>
          <w:fldChar w:fldCharType="end"/>
        </w:r>
      </w:hyperlink>
    </w:p>
    <w:p w14:paraId="1D28BB5E" w14:textId="6CE3A7EB"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10" w:history="1">
        <w:r w:rsidR="00EE3247" w:rsidRPr="00B7242B">
          <w:rPr>
            <w:rStyle w:val="Lienhypertexte"/>
            <w:noProof/>
          </w:rPr>
          <w:t>ARTICLE  1.2 -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DESCRIPTIF SOMMAIRE DE L’OPÉRATION</w:t>
        </w:r>
        <w:r w:rsidR="00EE3247">
          <w:rPr>
            <w:noProof/>
            <w:webHidden/>
          </w:rPr>
          <w:tab/>
        </w:r>
        <w:r w:rsidR="00EE3247">
          <w:rPr>
            <w:noProof/>
            <w:webHidden/>
          </w:rPr>
          <w:fldChar w:fldCharType="begin"/>
        </w:r>
        <w:r w:rsidR="00EE3247">
          <w:rPr>
            <w:noProof/>
            <w:webHidden/>
          </w:rPr>
          <w:instrText xml:space="preserve"> PAGEREF _Toc161251010 \h </w:instrText>
        </w:r>
        <w:r w:rsidR="00EE3247">
          <w:rPr>
            <w:noProof/>
            <w:webHidden/>
          </w:rPr>
        </w:r>
        <w:r w:rsidR="00EE3247">
          <w:rPr>
            <w:noProof/>
            <w:webHidden/>
          </w:rPr>
          <w:fldChar w:fldCharType="separate"/>
        </w:r>
        <w:r w:rsidR="00EE3247">
          <w:rPr>
            <w:noProof/>
            <w:webHidden/>
          </w:rPr>
          <w:t>3</w:t>
        </w:r>
        <w:r w:rsidR="00EE3247">
          <w:rPr>
            <w:noProof/>
            <w:webHidden/>
          </w:rPr>
          <w:fldChar w:fldCharType="end"/>
        </w:r>
      </w:hyperlink>
    </w:p>
    <w:p w14:paraId="3EA8BB52" w14:textId="305C143E"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11" w:history="1">
        <w:r w:rsidR="00EE3247" w:rsidRPr="00B7242B">
          <w:rPr>
            <w:rStyle w:val="Lienhypertexte"/>
            <w:noProof/>
          </w:rPr>
          <w:t>ARTICLE  1.3 -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PIECES CONSTITUTIVES DU MARCHE</w:t>
        </w:r>
        <w:r w:rsidR="00EE3247">
          <w:rPr>
            <w:noProof/>
            <w:webHidden/>
          </w:rPr>
          <w:tab/>
        </w:r>
        <w:r w:rsidR="00EE3247">
          <w:rPr>
            <w:noProof/>
            <w:webHidden/>
          </w:rPr>
          <w:fldChar w:fldCharType="begin"/>
        </w:r>
        <w:r w:rsidR="00EE3247">
          <w:rPr>
            <w:noProof/>
            <w:webHidden/>
          </w:rPr>
          <w:instrText xml:space="preserve"> PAGEREF _Toc161251011 \h </w:instrText>
        </w:r>
        <w:r w:rsidR="00EE3247">
          <w:rPr>
            <w:noProof/>
            <w:webHidden/>
          </w:rPr>
        </w:r>
        <w:r w:rsidR="00EE3247">
          <w:rPr>
            <w:noProof/>
            <w:webHidden/>
          </w:rPr>
          <w:fldChar w:fldCharType="separate"/>
        </w:r>
        <w:r w:rsidR="00EE3247">
          <w:rPr>
            <w:noProof/>
            <w:webHidden/>
          </w:rPr>
          <w:t>4</w:t>
        </w:r>
        <w:r w:rsidR="00EE3247">
          <w:rPr>
            <w:noProof/>
            <w:webHidden/>
          </w:rPr>
          <w:fldChar w:fldCharType="end"/>
        </w:r>
      </w:hyperlink>
    </w:p>
    <w:p w14:paraId="6A271F24" w14:textId="0062281F"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12" w:history="1">
        <w:r w:rsidR="00EE3247" w:rsidRPr="00B7242B">
          <w:rPr>
            <w:rStyle w:val="Lienhypertexte"/>
            <w:noProof/>
          </w:rPr>
          <w:t>ARTICLE 2 -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EXECUTION DU MARCHE</w:t>
        </w:r>
        <w:r w:rsidR="00EE3247">
          <w:rPr>
            <w:noProof/>
            <w:webHidden/>
          </w:rPr>
          <w:tab/>
        </w:r>
        <w:r w:rsidR="00EE3247">
          <w:rPr>
            <w:noProof/>
            <w:webHidden/>
          </w:rPr>
          <w:fldChar w:fldCharType="begin"/>
        </w:r>
        <w:r w:rsidR="00EE3247">
          <w:rPr>
            <w:noProof/>
            <w:webHidden/>
          </w:rPr>
          <w:instrText xml:space="preserve"> PAGEREF _Toc161251012 \h </w:instrText>
        </w:r>
        <w:r w:rsidR="00EE3247">
          <w:rPr>
            <w:noProof/>
            <w:webHidden/>
          </w:rPr>
        </w:r>
        <w:r w:rsidR="00EE3247">
          <w:rPr>
            <w:noProof/>
            <w:webHidden/>
          </w:rPr>
          <w:fldChar w:fldCharType="separate"/>
        </w:r>
        <w:r w:rsidR="00EE3247">
          <w:rPr>
            <w:noProof/>
            <w:webHidden/>
          </w:rPr>
          <w:t>4</w:t>
        </w:r>
        <w:r w:rsidR="00EE3247">
          <w:rPr>
            <w:noProof/>
            <w:webHidden/>
          </w:rPr>
          <w:fldChar w:fldCharType="end"/>
        </w:r>
      </w:hyperlink>
    </w:p>
    <w:p w14:paraId="79E2868F" w14:textId="098CD9CA"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13" w:history="1">
        <w:r w:rsidR="00EE3247" w:rsidRPr="00B7242B">
          <w:rPr>
            <w:rStyle w:val="Lienhypertexte"/>
            <w:noProof/>
          </w:rPr>
          <w:t>ARTICLE  2.1 -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PARTIES CONTRACTANTES</w:t>
        </w:r>
        <w:r w:rsidR="00EE3247">
          <w:rPr>
            <w:noProof/>
            <w:webHidden/>
          </w:rPr>
          <w:tab/>
        </w:r>
        <w:r w:rsidR="00EE3247">
          <w:rPr>
            <w:noProof/>
            <w:webHidden/>
          </w:rPr>
          <w:fldChar w:fldCharType="begin"/>
        </w:r>
        <w:r w:rsidR="00EE3247">
          <w:rPr>
            <w:noProof/>
            <w:webHidden/>
          </w:rPr>
          <w:instrText xml:space="preserve"> PAGEREF _Toc161251013 \h </w:instrText>
        </w:r>
        <w:r w:rsidR="00EE3247">
          <w:rPr>
            <w:noProof/>
            <w:webHidden/>
          </w:rPr>
        </w:r>
        <w:r w:rsidR="00EE3247">
          <w:rPr>
            <w:noProof/>
            <w:webHidden/>
          </w:rPr>
          <w:fldChar w:fldCharType="separate"/>
        </w:r>
        <w:r w:rsidR="00EE3247">
          <w:rPr>
            <w:noProof/>
            <w:webHidden/>
          </w:rPr>
          <w:t>4</w:t>
        </w:r>
        <w:r w:rsidR="00EE3247">
          <w:rPr>
            <w:noProof/>
            <w:webHidden/>
          </w:rPr>
          <w:fldChar w:fldCharType="end"/>
        </w:r>
      </w:hyperlink>
    </w:p>
    <w:p w14:paraId="02511E07" w14:textId="78B18242"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14" w:history="1">
        <w:r w:rsidR="00EE3247" w:rsidRPr="00B7242B">
          <w:rPr>
            <w:rStyle w:val="Lienhypertexte"/>
            <w:noProof/>
          </w:rPr>
          <w:t>Article 2.1.1 -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Maîtrise d’ouvrage</w:t>
        </w:r>
        <w:r w:rsidR="00EE3247">
          <w:rPr>
            <w:noProof/>
            <w:webHidden/>
          </w:rPr>
          <w:tab/>
        </w:r>
        <w:r w:rsidR="00EE3247">
          <w:rPr>
            <w:noProof/>
            <w:webHidden/>
          </w:rPr>
          <w:fldChar w:fldCharType="begin"/>
        </w:r>
        <w:r w:rsidR="00EE3247">
          <w:rPr>
            <w:noProof/>
            <w:webHidden/>
          </w:rPr>
          <w:instrText xml:space="preserve"> PAGEREF _Toc161251014 \h </w:instrText>
        </w:r>
        <w:r w:rsidR="00EE3247">
          <w:rPr>
            <w:noProof/>
            <w:webHidden/>
          </w:rPr>
        </w:r>
        <w:r w:rsidR="00EE3247">
          <w:rPr>
            <w:noProof/>
            <w:webHidden/>
          </w:rPr>
          <w:fldChar w:fldCharType="separate"/>
        </w:r>
        <w:r w:rsidR="00EE3247">
          <w:rPr>
            <w:noProof/>
            <w:webHidden/>
          </w:rPr>
          <w:t>4</w:t>
        </w:r>
        <w:r w:rsidR="00EE3247">
          <w:rPr>
            <w:noProof/>
            <w:webHidden/>
          </w:rPr>
          <w:fldChar w:fldCharType="end"/>
        </w:r>
      </w:hyperlink>
    </w:p>
    <w:p w14:paraId="7CF9B29A" w14:textId="4771D564"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15" w:history="1">
        <w:r w:rsidR="00EE3247" w:rsidRPr="00B7242B">
          <w:rPr>
            <w:rStyle w:val="Lienhypertexte"/>
            <w:noProof/>
          </w:rPr>
          <w:t>Article 2.1.2 -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Titulaire</w:t>
        </w:r>
        <w:r w:rsidR="00EE3247">
          <w:rPr>
            <w:noProof/>
            <w:webHidden/>
          </w:rPr>
          <w:tab/>
        </w:r>
        <w:r w:rsidR="00EE3247">
          <w:rPr>
            <w:noProof/>
            <w:webHidden/>
          </w:rPr>
          <w:fldChar w:fldCharType="begin"/>
        </w:r>
        <w:r w:rsidR="00EE3247">
          <w:rPr>
            <w:noProof/>
            <w:webHidden/>
          </w:rPr>
          <w:instrText xml:space="preserve"> PAGEREF _Toc161251015 \h </w:instrText>
        </w:r>
        <w:r w:rsidR="00EE3247">
          <w:rPr>
            <w:noProof/>
            <w:webHidden/>
          </w:rPr>
        </w:r>
        <w:r w:rsidR="00EE3247">
          <w:rPr>
            <w:noProof/>
            <w:webHidden/>
          </w:rPr>
          <w:fldChar w:fldCharType="separate"/>
        </w:r>
        <w:r w:rsidR="00EE3247">
          <w:rPr>
            <w:noProof/>
            <w:webHidden/>
          </w:rPr>
          <w:t>5</w:t>
        </w:r>
        <w:r w:rsidR="00EE3247">
          <w:rPr>
            <w:noProof/>
            <w:webHidden/>
          </w:rPr>
          <w:fldChar w:fldCharType="end"/>
        </w:r>
      </w:hyperlink>
    </w:p>
    <w:p w14:paraId="1245C9C4" w14:textId="79F982F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16" w:history="1">
        <w:r w:rsidR="00EE3247" w:rsidRPr="00B7242B">
          <w:rPr>
            <w:rStyle w:val="Lienhypertexte"/>
            <w:noProof/>
          </w:rPr>
          <w:t>Article 2.1.3 -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Autres intervenants</w:t>
        </w:r>
        <w:r w:rsidR="00EE3247">
          <w:rPr>
            <w:noProof/>
            <w:webHidden/>
          </w:rPr>
          <w:tab/>
        </w:r>
        <w:r w:rsidR="00EE3247">
          <w:rPr>
            <w:noProof/>
            <w:webHidden/>
          </w:rPr>
          <w:fldChar w:fldCharType="begin"/>
        </w:r>
        <w:r w:rsidR="00EE3247">
          <w:rPr>
            <w:noProof/>
            <w:webHidden/>
          </w:rPr>
          <w:instrText xml:space="preserve"> PAGEREF _Toc161251016 \h </w:instrText>
        </w:r>
        <w:r w:rsidR="00EE3247">
          <w:rPr>
            <w:noProof/>
            <w:webHidden/>
          </w:rPr>
        </w:r>
        <w:r w:rsidR="00EE3247">
          <w:rPr>
            <w:noProof/>
            <w:webHidden/>
          </w:rPr>
          <w:fldChar w:fldCharType="separate"/>
        </w:r>
        <w:r w:rsidR="00EE3247">
          <w:rPr>
            <w:noProof/>
            <w:webHidden/>
          </w:rPr>
          <w:t>6</w:t>
        </w:r>
        <w:r w:rsidR="00EE3247">
          <w:rPr>
            <w:noProof/>
            <w:webHidden/>
          </w:rPr>
          <w:fldChar w:fldCharType="end"/>
        </w:r>
      </w:hyperlink>
    </w:p>
    <w:p w14:paraId="1A5A2C83" w14:textId="02EE1B1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17" w:history="1">
        <w:r w:rsidR="00EE3247" w:rsidRPr="00B7242B">
          <w:rPr>
            <w:rStyle w:val="Lienhypertexte"/>
            <w:noProof/>
          </w:rPr>
          <w:t>Article 2.1.4 -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Modalités de collaborations du maître d’œuvre avec les autres intervenants</w:t>
        </w:r>
        <w:r w:rsidR="00EE3247">
          <w:rPr>
            <w:noProof/>
            <w:webHidden/>
          </w:rPr>
          <w:tab/>
        </w:r>
        <w:r w:rsidR="00EE3247">
          <w:rPr>
            <w:noProof/>
            <w:webHidden/>
          </w:rPr>
          <w:fldChar w:fldCharType="begin"/>
        </w:r>
        <w:r w:rsidR="00EE3247">
          <w:rPr>
            <w:noProof/>
            <w:webHidden/>
          </w:rPr>
          <w:instrText xml:space="preserve"> PAGEREF _Toc161251017 \h </w:instrText>
        </w:r>
        <w:r w:rsidR="00EE3247">
          <w:rPr>
            <w:noProof/>
            <w:webHidden/>
          </w:rPr>
        </w:r>
        <w:r w:rsidR="00EE3247">
          <w:rPr>
            <w:noProof/>
            <w:webHidden/>
          </w:rPr>
          <w:fldChar w:fldCharType="separate"/>
        </w:r>
        <w:r w:rsidR="00EE3247">
          <w:rPr>
            <w:noProof/>
            <w:webHidden/>
          </w:rPr>
          <w:t>7</w:t>
        </w:r>
        <w:r w:rsidR="00EE3247">
          <w:rPr>
            <w:noProof/>
            <w:webHidden/>
          </w:rPr>
          <w:fldChar w:fldCharType="end"/>
        </w:r>
      </w:hyperlink>
    </w:p>
    <w:p w14:paraId="106A5BEF" w14:textId="57EEFA43"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18" w:history="1">
        <w:r w:rsidR="00EE3247" w:rsidRPr="00B7242B">
          <w:rPr>
            <w:rStyle w:val="Lienhypertexte"/>
            <w:noProof/>
          </w:rPr>
          <w:t>ARTICLE  2.2 -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DEMARRAGE DE LA MISSION</w:t>
        </w:r>
        <w:r w:rsidR="00EE3247">
          <w:rPr>
            <w:noProof/>
            <w:webHidden/>
          </w:rPr>
          <w:tab/>
        </w:r>
        <w:r w:rsidR="00EE3247">
          <w:rPr>
            <w:noProof/>
            <w:webHidden/>
          </w:rPr>
          <w:fldChar w:fldCharType="begin"/>
        </w:r>
        <w:r w:rsidR="00EE3247">
          <w:rPr>
            <w:noProof/>
            <w:webHidden/>
          </w:rPr>
          <w:instrText xml:space="preserve"> PAGEREF _Toc161251018 \h </w:instrText>
        </w:r>
        <w:r w:rsidR="00EE3247">
          <w:rPr>
            <w:noProof/>
            <w:webHidden/>
          </w:rPr>
        </w:r>
        <w:r w:rsidR="00EE3247">
          <w:rPr>
            <w:noProof/>
            <w:webHidden/>
          </w:rPr>
          <w:fldChar w:fldCharType="separate"/>
        </w:r>
        <w:r w:rsidR="00EE3247">
          <w:rPr>
            <w:noProof/>
            <w:webHidden/>
          </w:rPr>
          <w:t>7</w:t>
        </w:r>
        <w:r w:rsidR="00EE3247">
          <w:rPr>
            <w:noProof/>
            <w:webHidden/>
          </w:rPr>
          <w:fldChar w:fldCharType="end"/>
        </w:r>
      </w:hyperlink>
    </w:p>
    <w:p w14:paraId="5B559818" w14:textId="04CD10D2"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19" w:history="1">
        <w:r w:rsidR="00EE3247" w:rsidRPr="00B7242B">
          <w:rPr>
            <w:rStyle w:val="Lienhypertexte"/>
            <w:noProof/>
          </w:rPr>
          <w:t>Article 2.2.1 -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Pièces et renseignements à fournir par le maître d'ouvrage avant le début des études</w:t>
        </w:r>
        <w:r w:rsidR="00EE3247">
          <w:rPr>
            <w:noProof/>
            <w:webHidden/>
          </w:rPr>
          <w:tab/>
        </w:r>
        <w:r w:rsidR="00EE3247">
          <w:rPr>
            <w:noProof/>
            <w:webHidden/>
          </w:rPr>
          <w:fldChar w:fldCharType="begin"/>
        </w:r>
        <w:r w:rsidR="00EE3247">
          <w:rPr>
            <w:noProof/>
            <w:webHidden/>
          </w:rPr>
          <w:instrText xml:space="preserve"> PAGEREF _Toc161251019 \h </w:instrText>
        </w:r>
        <w:r w:rsidR="00EE3247">
          <w:rPr>
            <w:noProof/>
            <w:webHidden/>
          </w:rPr>
        </w:r>
        <w:r w:rsidR="00EE3247">
          <w:rPr>
            <w:noProof/>
            <w:webHidden/>
          </w:rPr>
          <w:fldChar w:fldCharType="separate"/>
        </w:r>
        <w:r w:rsidR="00EE3247">
          <w:rPr>
            <w:noProof/>
            <w:webHidden/>
          </w:rPr>
          <w:t>7</w:t>
        </w:r>
        <w:r w:rsidR="00EE3247">
          <w:rPr>
            <w:noProof/>
            <w:webHidden/>
          </w:rPr>
          <w:fldChar w:fldCharType="end"/>
        </w:r>
      </w:hyperlink>
    </w:p>
    <w:p w14:paraId="7DB8BA5D" w14:textId="0C4A0F81"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0" w:history="1">
        <w:r w:rsidR="00EE3247" w:rsidRPr="00B7242B">
          <w:rPr>
            <w:rStyle w:val="Lienhypertexte"/>
            <w:noProof/>
          </w:rPr>
          <w:t>Article 2.2.2 -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Notification et information</w:t>
        </w:r>
        <w:r w:rsidR="00EE3247">
          <w:rPr>
            <w:noProof/>
            <w:webHidden/>
          </w:rPr>
          <w:tab/>
        </w:r>
        <w:r w:rsidR="00EE3247">
          <w:rPr>
            <w:noProof/>
            <w:webHidden/>
          </w:rPr>
          <w:fldChar w:fldCharType="begin"/>
        </w:r>
        <w:r w:rsidR="00EE3247">
          <w:rPr>
            <w:noProof/>
            <w:webHidden/>
          </w:rPr>
          <w:instrText xml:space="preserve"> PAGEREF _Toc161251020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32D28656" w14:textId="65372ACF"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1" w:history="1">
        <w:r w:rsidR="00EE3247" w:rsidRPr="00B7242B">
          <w:rPr>
            <w:rStyle w:val="Lienhypertexte"/>
            <w:noProof/>
          </w:rPr>
          <w:t>Article 2.2.3 -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Réunion de lancement</w:t>
        </w:r>
        <w:r w:rsidR="00EE3247">
          <w:rPr>
            <w:noProof/>
            <w:webHidden/>
          </w:rPr>
          <w:tab/>
        </w:r>
        <w:r w:rsidR="00EE3247">
          <w:rPr>
            <w:noProof/>
            <w:webHidden/>
          </w:rPr>
          <w:fldChar w:fldCharType="begin"/>
        </w:r>
        <w:r w:rsidR="00EE3247">
          <w:rPr>
            <w:noProof/>
            <w:webHidden/>
          </w:rPr>
          <w:instrText xml:space="preserve"> PAGEREF _Toc161251021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51785128" w14:textId="3CAB7CCE"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22" w:history="1">
        <w:r w:rsidR="00EE3247" w:rsidRPr="00B7242B">
          <w:rPr>
            <w:rStyle w:val="Lienhypertexte"/>
            <w:noProof/>
          </w:rPr>
          <w:t>ARTICLE  2.3 -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MISSION DE MAÎTRISE D’ŒUVRE</w:t>
        </w:r>
        <w:r w:rsidR="00EE3247">
          <w:rPr>
            <w:noProof/>
            <w:webHidden/>
          </w:rPr>
          <w:tab/>
        </w:r>
        <w:r w:rsidR="00EE3247">
          <w:rPr>
            <w:noProof/>
            <w:webHidden/>
          </w:rPr>
          <w:fldChar w:fldCharType="begin"/>
        </w:r>
        <w:r w:rsidR="00EE3247">
          <w:rPr>
            <w:noProof/>
            <w:webHidden/>
          </w:rPr>
          <w:instrText xml:space="preserve"> PAGEREF _Toc161251022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0FCE430D" w14:textId="200DA60E"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3" w:history="1">
        <w:r w:rsidR="00EE3247" w:rsidRPr="00B7242B">
          <w:rPr>
            <w:rStyle w:val="Lienhypertexte"/>
            <w:noProof/>
          </w:rPr>
          <w:t>Article 2.3.1 -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Missions de base et complémentaires</w:t>
        </w:r>
        <w:r w:rsidR="00EE3247">
          <w:rPr>
            <w:noProof/>
            <w:webHidden/>
          </w:rPr>
          <w:tab/>
        </w:r>
        <w:r w:rsidR="00EE3247">
          <w:rPr>
            <w:noProof/>
            <w:webHidden/>
          </w:rPr>
          <w:fldChar w:fldCharType="begin"/>
        </w:r>
        <w:r w:rsidR="00EE3247">
          <w:rPr>
            <w:noProof/>
            <w:webHidden/>
          </w:rPr>
          <w:instrText xml:space="preserve"> PAGEREF _Toc161251023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76EF0331" w14:textId="0C80609E"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4" w:history="1">
        <w:r w:rsidR="00EE3247" w:rsidRPr="00B7242B">
          <w:rPr>
            <w:rStyle w:val="Lienhypertexte"/>
            <w:noProof/>
          </w:rPr>
          <w:t>Article 2.3.2 -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Prestations similaires</w:t>
        </w:r>
        <w:r w:rsidR="00EE3247">
          <w:rPr>
            <w:noProof/>
            <w:webHidden/>
          </w:rPr>
          <w:tab/>
        </w:r>
        <w:r w:rsidR="00EE3247">
          <w:rPr>
            <w:noProof/>
            <w:webHidden/>
          </w:rPr>
          <w:fldChar w:fldCharType="begin"/>
        </w:r>
        <w:r w:rsidR="00EE3247">
          <w:rPr>
            <w:noProof/>
            <w:webHidden/>
          </w:rPr>
          <w:instrText xml:space="preserve"> PAGEREF _Toc161251024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4A5A54DA" w14:textId="7E434312"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25" w:history="1">
        <w:r w:rsidR="00EE3247" w:rsidRPr="00B7242B">
          <w:rPr>
            <w:rStyle w:val="Lienhypertexte"/>
            <w:noProof/>
          </w:rPr>
          <w:t>ARTICLE  2.4 -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DETAIL DES ELEMENTS DE MISSION</w:t>
        </w:r>
        <w:r w:rsidR="00EE3247">
          <w:rPr>
            <w:noProof/>
            <w:webHidden/>
          </w:rPr>
          <w:tab/>
        </w:r>
        <w:r w:rsidR="00EE3247">
          <w:rPr>
            <w:noProof/>
            <w:webHidden/>
          </w:rPr>
          <w:fldChar w:fldCharType="begin"/>
        </w:r>
        <w:r w:rsidR="00EE3247">
          <w:rPr>
            <w:noProof/>
            <w:webHidden/>
          </w:rPr>
          <w:instrText xml:space="preserve"> PAGEREF _Toc161251025 \h </w:instrText>
        </w:r>
        <w:r w:rsidR="00EE3247">
          <w:rPr>
            <w:noProof/>
            <w:webHidden/>
          </w:rPr>
        </w:r>
        <w:r w:rsidR="00EE3247">
          <w:rPr>
            <w:noProof/>
            <w:webHidden/>
          </w:rPr>
          <w:fldChar w:fldCharType="separate"/>
        </w:r>
        <w:r w:rsidR="00EE3247">
          <w:rPr>
            <w:noProof/>
            <w:webHidden/>
          </w:rPr>
          <w:t>8</w:t>
        </w:r>
        <w:r w:rsidR="00EE3247">
          <w:rPr>
            <w:noProof/>
            <w:webHidden/>
          </w:rPr>
          <w:fldChar w:fldCharType="end"/>
        </w:r>
      </w:hyperlink>
    </w:p>
    <w:p w14:paraId="06761853" w14:textId="6F0003A3"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26" w:history="1">
        <w:r w:rsidR="00EE3247" w:rsidRPr="00B7242B">
          <w:rPr>
            <w:rStyle w:val="Lienhypertexte"/>
            <w:noProof/>
          </w:rPr>
          <w:t>ARTICLE  2.5 -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MODALITES D’EXECUTION DU MARCHE</w:t>
        </w:r>
        <w:r w:rsidR="00EE3247">
          <w:rPr>
            <w:noProof/>
            <w:webHidden/>
          </w:rPr>
          <w:tab/>
        </w:r>
        <w:r w:rsidR="00EE3247">
          <w:rPr>
            <w:noProof/>
            <w:webHidden/>
          </w:rPr>
          <w:fldChar w:fldCharType="begin"/>
        </w:r>
        <w:r w:rsidR="00EE3247">
          <w:rPr>
            <w:noProof/>
            <w:webHidden/>
          </w:rPr>
          <w:instrText xml:space="preserve"> PAGEREF _Toc161251026 \h </w:instrText>
        </w:r>
        <w:r w:rsidR="00EE3247">
          <w:rPr>
            <w:noProof/>
            <w:webHidden/>
          </w:rPr>
        </w:r>
        <w:r w:rsidR="00EE3247">
          <w:rPr>
            <w:noProof/>
            <w:webHidden/>
          </w:rPr>
          <w:fldChar w:fldCharType="separate"/>
        </w:r>
        <w:r w:rsidR="00EE3247">
          <w:rPr>
            <w:noProof/>
            <w:webHidden/>
          </w:rPr>
          <w:t>9</w:t>
        </w:r>
        <w:r w:rsidR="00EE3247">
          <w:rPr>
            <w:noProof/>
            <w:webHidden/>
          </w:rPr>
          <w:fldChar w:fldCharType="end"/>
        </w:r>
      </w:hyperlink>
    </w:p>
    <w:p w14:paraId="7B8FD58E" w14:textId="464E1B0D"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7" w:history="1">
        <w:r w:rsidR="00EE3247" w:rsidRPr="00B7242B">
          <w:rPr>
            <w:rStyle w:val="Lienhypertexte"/>
            <w:noProof/>
          </w:rPr>
          <w:t>Article 2.5.1 -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Documentation numérique et dématérialisation des échanges</w:t>
        </w:r>
        <w:r w:rsidR="00EE3247">
          <w:rPr>
            <w:noProof/>
            <w:webHidden/>
          </w:rPr>
          <w:tab/>
        </w:r>
        <w:r w:rsidR="00EE3247">
          <w:rPr>
            <w:noProof/>
            <w:webHidden/>
          </w:rPr>
          <w:fldChar w:fldCharType="begin"/>
        </w:r>
        <w:r w:rsidR="00EE3247">
          <w:rPr>
            <w:noProof/>
            <w:webHidden/>
          </w:rPr>
          <w:instrText xml:space="preserve"> PAGEREF _Toc161251027 \h </w:instrText>
        </w:r>
        <w:r w:rsidR="00EE3247">
          <w:rPr>
            <w:noProof/>
            <w:webHidden/>
          </w:rPr>
        </w:r>
        <w:r w:rsidR="00EE3247">
          <w:rPr>
            <w:noProof/>
            <w:webHidden/>
          </w:rPr>
          <w:fldChar w:fldCharType="separate"/>
        </w:r>
        <w:r w:rsidR="00EE3247">
          <w:rPr>
            <w:noProof/>
            <w:webHidden/>
          </w:rPr>
          <w:t>9</w:t>
        </w:r>
        <w:r w:rsidR="00EE3247">
          <w:rPr>
            <w:noProof/>
            <w:webHidden/>
          </w:rPr>
          <w:fldChar w:fldCharType="end"/>
        </w:r>
      </w:hyperlink>
    </w:p>
    <w:p w14:paraId="5800ABA2" w14:textId="3C3F688A"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8" w:history="1">
        <w:r w:rsidR="00EE3247" w:rsidRPr="00B7242B">
          <w:rPr>
            <w:rStyle w:val="Lienhypertexte"/>
            <w:noProof/>
          </w:rPr>
          <w:t>Article 2.5.2 -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Démarche BIM et maquette numérique</w:t>
        </w:r>
        <w:r w:rsidR="00EE3247">
          <w:rPr>
            <w:noProof/>
            <w:webHidden/>
          </w:rPr>
          <w:tab/>
        </w:r>
        <w:r w:rsidR="00EE3247">
          <w:rPr>
            <w:noProof/>
            <w:webHidden/>
          </w:rPr>
          <w:fldChar w:fldCharType="begin"/>
        </w:r>
        <w:r w:rsidR="00EE3247">
          <w:rPr>
            <w:noProof/>
            <w:webHidden/>
          </w:rPr>
          <w:instrText xml:space="preserve"> PAGEREF _Toc161251028 \h </w:instrText>
        </w:r>
        <w:r w:rsidR="00EE3247">
          <w:rPr>
            <w:noProof/>
            <w:webHidden/>
          </w:rPr>
        </w:r>
        <w:r w:rsidR="00EE3247">
          <w:rPr>
            <w:noProof/>
            <w:webHidden/>
          </w:rPr>
          <w:fldChar w:fldCharType="separate"/>
        </w:r>
        <w:r w:rsidR="00EE3247">
          <w:rPr>
            <w:noProof/>
            <w:webHidden/>
          </w:rPr>
          <w:t>9</w:t>
        </w:r>
        <w:r w:rsidR="00EE3247">
          <w:rPr>
            <w:noProof/>
            <w:webHidden/>
          </w:rPr>
          <w:fldChar w:fldCharType="end"/>
        </w:r>
      </w:hyperlink>
    </w:p>
    <w:p w14:paraId="2CC55A37" w14:textId="3469A562"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29" w:history="1">
        <w:r w:rsidR="00EE3247" w:rsidRPr="00B7242B">
          <w:rPr>
            <w:rStyle w:val="Lienhypertexte"/>
            <w:noProof/>
          </w:rPr>
          <w:t>Article 2.5.3 -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Communication entre les parties</w:t>
        </w:r>
        <w:r w:rsidR="00EE3247">
          <w:rPr>
            <w:noProof/>
            <w:webHidden/>
          </w:rPr>
          <w:tab/>
        </w:r>
        <w:r w:rsidR="00EE3247">
          <w:rPr>
            <w:noProof/>
            <w:webHidden/>
          </w:rPr>
          <w:fldChar w:fldCharType="begin"/>
        </w:r>
        <w:r w:rsidR="00EE3247">
          <w:rPr>
            <w:noProof/>
            <w:webHidden/>
          </w:rPr>
          <w:instrText xml:space="preserve"> PAGEREF _Toc161251029 \h </w:instrText>
        </w:r>
        <w:r w:rsidR="00EE3247">
          <w:rPr>
            <w:noProof/>
            <w:webHidden/>
          </w:rPr>
        </w:r>
        <w:r w:rsidR="00EE3247">
          <w:rPr>
            <w:noProof/>
            <w:webHidden/>
          </w:rPr>
          <w:fldChar w:fldCharType="separate"/>
        </w:r>
        <w:r w:rsidR="00EE3247">
          <w:rPr>
            <w:noProof/>
            <w:webHidden/>
          </w:rPr>
          <w:t>9</w:t>
        </w:r>
        <w:r w:rsidR="00EE3247">
          <w:rPr>
            <w:noProof/>
            <w:webHidden/>
          </w:rPr>
          <w:fldChar w:fldCharType="end"/>
        </w:r>
      </w:hyperlink>
    </w:p>
    <w:p w14:paraId="2A22CD31" w14:textId="47C19489"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0" w:history="1">
        <w:r w:rsidR="00EE3247" w:rsidRPr="00B7242B">
          <w:rPr>
            <w:rStyle w:val="Lienhypertexte"/>
            <w:noProof/>
          </w:rPr>
          <w:t>Article 2.5.4 -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Présentation et vérifications des prestations du maître d’œuvre</w:t>
        </w:r>
        <w:r w:rsidR="00EE3247">
          <w:rPr>
            <w:noProof/>
            <w:webHidden/>
          </w:rPr>
          <w:tab/>
        </w:r>
        <w:r w:rsidR="00EE3247">
          <w:rPr>
            <w:noProof/>
            <w:webHidden/>
          </w:rPr>
          <w:fldChar w:fldCharType="begin"/>
        </w:r>
        <w:r w:rsidR="00EE3247">
          <w:rPr>
            <w:noProof/>
            <w:webHidden/>
          </w:rPr>
          <w:instrText xml:space="preserve"> PAGEREF _Toc161251030 \h </w:instrText>
        </w:r>
        <w:r w:rsidR="00EE3247">
          <w:rPr>
            <w:noProof/>
            <w:webHidden/>
          </w:rPr>
        </w:r>
        <w:r w:rsidR="00EE3247">
          <w:rPr>
            <w:noProof/>
            <w:webHidden/>
          </w:rPr>
          <w:fldChar w:fldCharType="separate"/>
        </w:r>
        <w:r w:rsidR="00EE3247">
          <w:rPr>
            <w:noProof/>
            <w:webHidden/>
          </w:rPr>
          <w:t>10</w:t>
        </w:r>
        <w:r w:rsidR="00EE3247">
          <w:rPr>
            <w:noProof/>
            <w:webHidden/>
          </w:rPr>
          <w:fldChar w:fldCharType="end"/>
        </w:r>
      </w:hyperlink>
    </w:p>
    <w:p w14:paraId="1426A925" w14:textId="555B9B15"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1" w:history="1">
        <w:r w:rsidR="00EE3247" w:rsidRPr="00B7242B">
          <w:rPr>
            <w:rStyle w:val="Lienhypertexte"/>
            <w:noProof/>
          </w:rPr>
          <w:t>Article 2.5.5 -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Prolongation des délais d’exécution</w:t>
        </w:r>
        <w:r w:rsidR="00EE3247">
          <w:rPr>
            <w:noProof/>
            <w:webHidden/>
          </w:rPr>
          <w:tab/>
        </w:r>
        <w:r w:rsidR="00EE3247">
          <w:rPr>
            <w:noProof/>
            <w:webHidden/>
          </w:rPr>
          <w:fldChar w:fldCharType="begin"/>
        </w:r>
        <w:r w:rsidR="00EE3247">
          <w:rPr>
            <w:noProof/>
            <w:webHidden/>
          </w:rPr>
          <w:instrText xml:space="preserve"> PAGEREF _Toc161251031 \h </w:instrText>
        </w:r>
        <w:r w:rsidR="00EE3247">
          <w:rPr>
            <w:noProof/>
            <w:webHidden/>
          </w:rPr>
        </w:r>
        <w:r w:rsidR="00EE3247">
          <w:rPr>
            <w:noProof/>
            <w:webHidden/>
          </w:rPr>
          <w:fldChar w:fldCharType="separate"/>
        </w:r>
        <w:r w:rsidR="00EE3247">
          <w:rPr>
            <w:noProof/>
            <w:webHidden/>
          </w:rPr>
          <w:t>12</w:t>
        </w:r>
        <w:r w:rsidR="00EE3247">
          <w:rPr>
            <w:noProof/>
            <w:webHidden/>
          </w:rPr>
          <w:fldChar w:fldCharType="end"/>
        </w:r>
      </w:hyperlink>
    </w:p>
    <w:p w14:paraId="2A33A9D7" w14:textId="503EA1A5"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2" w:history="1">
        <w:r w:rsidR="00EE3247" w:rsidRPr="00B7242B">
          <w:rPr>
            <w:rStyle w:val="Lienhypertexte"/>
            <w:noProof/>
          </w:rPr>
          <w:t>Article 2.5.6 -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Modalités particulières de réalisation de l’assistance apportée au maître d’ouvrage pour la passation des marchés de travaux</w:t>
        </w:r>
        <w:r w:rsidR="00EE3247">
          <w:rPr>
            <w:noProof/>
            <w:webHidden/>
          </w:rPr>
          <w:tab/>
        </w:r>
        <w:r w:rsidR="00EE3247">
          <w:rPr>
            <w:noProof/>
            <w:webHidden/>
          </w:rPr>
          <w:fldChar w:fldCharType="begin"/>
        </w:r>
        <w:r w:rsidR="00EE3247">
          <w:rPr>
            <w:noProof/>
            <w:webHidden/>
          </w:rPr>
          <w:instrText xml:space="preserve"> PAGEREF _Toc161251032 \h </w:instrText>
        </w:r>
        <w:r w:rsidR="00EE3247">
          <w:rPr>
            <w:noProof/>
            <w:webHidden/>
          </w:rPr>
        </w:r>
        <w:r w:rsidR="00EE3247">
          <w:rPr>
            <w:noProof/>
            <w:webHidden/>
          </w:rPr>
          <w:fldChar w:fldCharType="separate"/>
        </w:r>
        <w:r w:rsidR="00EE3247">
          <w:rPr>
            <w:noProof/>
            <w:webHidden/>
          </w:rPr>
          <w:t>12</w:t>
        </w:r>
        <w:r w:rsidR="00EE3247">
          <w:rPr>
            <w:noProof/>
            <w:webHidden/>
          </w:rPr>
          <w:fldChar w:fldCharType="end"/>
        </w:r>
      </w:hyperlink>
    </w:p>
    <w:p w14:paraId="1B0755D4" w14:textId="5A5BDF97"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3" w:history="1">
        <w:r w:rsidR="00EE3247" w:rsidRPr="00B7242B">
          <w:rPr>
            <w:rStyle w:val="Lienhypertexte"/>
            <w:noProof/>
          </w:rPr>
          <w:t>Article 2.5.7 -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Protection de la main d’œuvre et conditions de travail</w:t>
        </w:r>
        <w:r w:rsidR="00EE3247">
          <w:rPr>
            <w:noProof/>
            <w:webHidden/>
          </w:rPr>
          <w:tab/>
        </w:r>
        <w:r w:rsidR="00EE3247">
          <w:rPr>
            <w:noProof/>
            <w:webHidden/>
          </w:rPr>
          <w:fldChar w:fldCharType="begin"/>
        </w:r>
        <w:r w:rsidR="00EE3247">
          <w:rPr>
            <w:noProof/>
            <w:webHidden/>
          </w:rPr>
          <w:instrText xml:space="preserve"> PAGEREF _Toc161251033 \h </w:instrText>
        </w:r>
        <w:r w:rsidR="00EE3247">
          <w:rPr>
            <w:noProof/>
            <w:webHidden/>
          </w:rPr>
        </w:r>
        <w:r w:rsidR="00EE3247">
          <w:rPr>
            <w:noProof/>
            <w:webHidden/>
          </w:rPr>
          <w:fldChar w:fldCharType="separate"/>
        </w:r>
        <w:r w:rsidR="00EE3247">
          <w:rPr>
            <w:noProof/>
            <w:webHidden/>
          </w:rPr>
          <w:t>12</w:t>
        </w:r>
        <w:r w:rsidR="00EE3247">
          <w:rPr>
            <w:noProof/>
            <w:webHidden/>
          </w:rPr>
          <w:fldChar w:fldCharType="end"/>
        </w:r>
      </w:hyperlink>
    </w:p>
    <w:p w14:paraId="03746CC1" w14:textId="7AC4C706"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4" w:history="1">
        <w:r w:rsidR="00EE3247" w:rsidRPr="00B7242B">
          <w:rPr>
            <w:rStyle w:val="Lienhypertexte"/>
            <w:noProof/>
          </w:rPr>
          <w:t>Article 2.5.8 -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Obligations environnementales du maître d’œuvre</w:t>
        </w:r>
        <w:r w:rsidR="00EE3247">
          <w:rPr>
            <w:noProof/>
            <w:webHidden/>
          </w:rPr>
          <w:tab/>
        </w:r>
        <w:r w:rsidR="00EE3247">
          <w:rPr>
            <w:noProof/>
            <w:webHidden/>
          </w:rPr>
          <w:fldChar w:fldCharType="begin"/>
        </w:r>
        <w:r w:rsidR="00EE3247">
          <w:rPr>
            <w:noProof/>
            <w:webHidden/>
          </w:rPr>
          <w:instrText xml:space="preserve"> PAGEREF _Toc161251034 \h </w:instrText>
        </w:r>
        <w:r w:rsidR="00EE3247">
          <w:rPr>
            <w:noProof/>
            <w:webHidden/>
          </w:rPr>
        </w:r>
        <w:r w:rsidR="00EE3247">
          <w:rPr>
            <w:noProof/>
            <w:webHidden/>
          </w:rPr>
          <w:fldChar w:fldCharType="separate"/>
        </w:r>
        <w:r w:rsidR="00EE3247">
          <w:rPr>
            <w:noProof/>
            <w:webHidden/>
          </w:rPr>
          <w:t>12</w:t>
        </w:r>
        <w:r w:rsidR="00EE3247">
          <w:rPr>
            <w:noProof/>
            <w:webHidden/>
          </w:rPr>
          <w:fldChar w:fldCharType="end"/>
        </w:r>
      </w:hyperlink>
    </w:p>
    <w:p w14:paraId="247CC736" w14:textId="64364496"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5" w:history="1">
        <w:r w:rsidR="00EE3247" w:rsidRPr="00B7242B">
          <w:rPr>
            <w:rStyle w:val="Lienhypertexte"/>
            <w:noProof/>
          </w:rPr>
          <w:t>Article 2.5.9 -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Réalisation d’une action en matière d’insertion sociale</w:t>
        </w:r>
        <w:r w:rsidR="00EE3247">
          <w:rPr>
            <w:noProof/>
            <w:webHidden/>
          </w:rPr>
          <w:tab/>
        </w:r>
        <w:r w:rsidR="00EE3247">
          <w:rPr>
            <w:noProof/>
            <w:webHidden/>
          </w:rPr>
          <w:fldChar w:fldCharType="begin"/>
        </w:r>
        <w:r w:rsidR="00EE3247">
          <w:rPr>
            <w:noProof/>
            <w:webHidden/>
          </w:rPr>
          <w:instrText xml:space="preserve"> PAGEREF _Toc161251035 \h </w:instrText>
        </w:r>
        <w:r w:rsidR="00EE3247">
          <w:rPr>
            <w:noProof/>
            <w:webHidden/>
          </w:rPr>
        </w:r>
        <w:r w:rsidR="00EE3247">
          <w:rPr>
            <w:noProof/>
            <w:webHidden/>
          </w:rPr>
          <w:fldChar w:fldCharType="separate"/>
        </w:r>
        <w:r w:rsidR="00EE3247">
          <w:rPr>
            <w:noProof/>
            <w:webHidden/>
          </w:rPr>
          <w:t>13</w:t>
        </w:r>
        <w:r w:rsidR="00EE3247">
          <w:rPr>
            <w:noProof/>
            <w:webHidden/>
          </w:rPr>
          <w:fldChar w:fldCharType="end"/>
        </w:r>
      </w:hyperlink>
    </w:p>
    <w:p w14:paraId="61F324B4" w14:textId="66DAEB20" w:rsidR="00EE3247" w:rsidRDefault="00042397">
      <w:pPr>
        <w:pStyle w:val="TM3"/>
        <w:tabs>
          <w:tab w:val="left" w:pos="1929"/>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6" w:history="1">
        <w:r w:rsidR="00EE3247" w:rsidRPr="00B7242B">
          <w:rPr>
            <w:rStyle w:val="Lienhypertexte"/>
            <w:noProof/>
          </w:rPr>
          <w:t>Article 2.5.10 -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Suivi de l’exécution des travaux</w:t>
        </w:r>
        <w:r w:rsidR="00EE3247">
          <w:rPr>
            <w:noProof/>
            <w:webHidden/>
          </w:rPr>
          <w:tab/>
        </w:r>
        <w:r w:rsidR="00EE3247">
          <w:rPr>
            <w:noProof/>
            <w:webHidden/>
          </w:rPr>
          <w:fldChar w:fldCharType="begin"/>
        </w:r>
        <w:r w:rsidR="00EE3247">
          <w:rPr>
            <w:noProof/>
            <w:webHidden/>
          </w:rPr>
          <w:instrText xml:space="preserve"> PAGEREF _Toc161251036 \h </w:instrText>
        </w:r>
        <w:r w:rsidR="00EE3247">
          <w:rPr>
            <w:noProof/>
            <w:webHidden/>
          </w:rPr>
        </w:r>
        <w:r w:rsidR="00EE3247">
          <w:rPr>
            <w:noProof/>
            <w:webHidden/>
          </w:rPr>
          <w:fldChar w:fldCharType="separate"/>
        </w:r>
        <w:r w:rsidR="00EE3247">
          <w:rPr>
            <w:noProof/>
            <w:webHidden/>
          </w:rPr>
          <w:t>13</w:t>
        </w:r>
        <w:r w:rsidR="00EE3247">
          <w:rPr>
            <w:noProof/>
            <w:webHidden/>
          </w:rPr>
          <w:fldChar w:fldCharType="end"/>
        </w:r>
      </w:hyperlink>
    </w:p>
    <w:p w14:paraId="47D3EF2C" w14:textId="307ED0DA"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37" w:history="1">
        <w:r w:rsidR="00EE3247" w:rsidRPr="00B7242B">
          <w:rPr>
            <w:rStyle w:val="Lienhypertexte"/>
            <w:noProof/>
          </w:rPr>
          <w:t>ARTICLE  2.6 -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MODIFICATIONS EN COURS D’EXECUTION DU MARCHE</w:t>
        </w:r>
        <w:r w:rsidR="00EE3247">
          <w:rPr>
            <w:noProof/>
            <w:webHidden/>
          </w:rPr>
          <w:tab/>
        </w:r>
        <w:r w:rsidR="00EE3247">
          <w:rPr>
            <w:noProof/>
            <w:webHidden/>
          </w:rPr>
          <w:fldChar w:fldCharType="begin"/>
        </w:r>
        <w:r w:rsidR="00EE3247">
          <w:rPr>
            <w:noProof/>
            <w:webHidden/>
          </w:rPr>
          <w:instrText xml:space="preserve"> PAGEREF _Toc161251037 \h </w:instrText>
        </w:r>
        <w:r w:rsidR="00EE3247">
          <w:rPr>
            <w:noProof/>
            <w:webHidden/>
          </w:rPr>
        </w:r>
        <w:r w:rsidR="00EE3247">
          <w:rPr>
            <w:noProof/>
            <w:webHidden/>
          </w:rPr>
          <w:fldChar w:fldCharType="separate"/>
        </w:r>
        <w:r w:rsidR="00EE3247">
          <w:rPr>
            <w:noProof/>
            <w:webHidden/>
          </w:rPr>
          <w:t>14</w:t>
        </w:r>
        <w:r w:rsidR="00EE3247">
          <w:rPr>
            <w:noProof/>
            <w:webHidden/>
          </w:rPr>
          <w:fldChar w:fldCharType="end"/>
        </w:r>
      </w:hyperlink>
    </w:p>
    <w:p w14:paraId="288B4666" w14:textId="181875F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8" w:history="1">
        <w:r w:rsidR="00EE3247" w:rsidRPr="00B7242B">
          <w:rPr>
            <w:rStyle w:val="Lienhypertexte"/>
            <w:noProof/>
          </w:rPr>
          <w:t>Article 2.6.1 -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Modifications de faible montant initiées par le maître d’ouvrage</w:t>
        </w:r>
        <w:r w:rsidR="00EE3247">
          <w:rPr>
            <w:noProof/>
            <w:webHidden/>
          </w:rPr>
          <w:tab/>
        </w:r>
        <w:r w:rsidR="00EE3247">
          <w:rPr>
            <w:noProof/>
            <w:webHidden/>
          </w:rPr>
          <w:fldChar w:fldCharType="begin"/>
        </w:r>
        <w:r w:rsidR="00EE3247">
          <w:rPr>
            <w:noProof/>
            <w:webHidden/>
          </w:rPr>
          <w:instrText xml:space="preserve"> PAGEREF _Toc161251038 \h </w:instrText>
        </w:r>
        <w:r w:rsidR="00EE3247">
          <w:rPr>
            <w:noProof/>
            <w:webHidden/>
          </w:rPr>
        </w:r>
        <w:r w:rsidR="00EE3247">
          <w:rPr>
            <w:noProof/>
            <w:webHidden/>
          </w:rPr>
          <w:fldChar w:fldCharType="separate"/>
        </w:r>
        <w:r w:rsidR="00EE3247">
          <w:rPr>
            <w:noProof/>
            <w:webHidden/>
          </w:rPr>
          <w:t>14</w:t>
        </w:r>
        <w:r w:rsidR="00EE3247">
          <w:rPr>
            <w:noProof/>
            <w:webHidden/>
          </w:rPr>
          <w:fldChar w:fldCharType="end"/>
        </w:r>
      </w:hyperlink>
    </w:p>
    <w:p w14:paraId="0218819D" w14:textId="54C9EAE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39" w:history="1">
        <w:r w:rsidR="00EE3247" w:rsidRPr="00B7242B">
          <w:rPr>
            <w:rStyle w:val="Lienhypertexte"/>
            <w:noProof/>
          </w:rPr>
          <w:t>Article 2.6.2 -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Modifications imposant un rendez-vous aux parties</w:t>
        </w:r>
        <w:r w:rsidR="00EE3247">
          <w:rPr>
            <w:noProof/>
            <w:webHidden/>
          </w:rPr>
          <w:tab/>
        </w:r>
        <w:r w:rsidR="00EE3247">
          <w:rPr>
            <w:noProof/>
            <w:webHidden/>
          </w:rPr>
          <w:fldChar w:fldCharType="begin"/>
        </w:r>
        <w:r w:rsidR="00EE3247">
          <w:rPr>
            <w:noProof/>
            <w:webHidden/>
          </w:rPr>
          <w:instrText xml:space="preserve"> PAGEREF _Toc161251039 \h </w:instrText>
        </w:r>
        <w:r w:rsidR="00EE3247">
          <w:rPr>
            <w:noProof/>
            <w:webHidden/>
          </w:rPr>
        </w:r>
        <w:r w:rsidR="00EE3247">
          <w:rPr>
            <w:noProof/>
            <w:webHidden/>
          </w:rPr>
          <w:fldChar w:fldCharType="separate"/>
        </w:r>
        <w:r w:rsidR="00EE3247">
          <w:rPr>
            <w:noProof/>
            <w:webHidden/>
          </w:rPr>
          <w:t>14</w:t>
        </w:r>
        <w:r w:rsidR="00EE3247">
          <w:rPr>
            <w:noProof/>
            <w:webHidden/>
          </w:rPr>
          <w:fldChar w:fldCharType="end"/>
        </w:r>
      </w:hyperlink>
    </w:p>
    <w:p w14:paraId="01310D40" w14:textId="01301ADA"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0" w:history="1">
        <w:r w:rsidR="00EE3247" w:rsidRPr="00B7242B">
          <w:rPr>
            <w:rStyle w:val="Lienhypertexte"/>
            <w:noProof/>
          </w:rPr>
          <w:t>Article 2.6.3 -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Modifications prévues dans le cadre de clauses de réexamen</w:t>
        </w:r>
        <w:r w:rsidR="00EE3247">
          <w:rPr>
            <w:noProof/>
            <w:webHidden/>
          </w:rPr>
          <w:tab/>
        </w:r>
        <w:r w:rsidR="00EE3247">
          <w:rPr>
            <w:noProof/>
            <w:webHidden/>
          </w:rPr>
          <w:fldChar w:fldCharType="begin"/>
        </w:r>
        <w:r w:rsidR="00EE3247">
          <w:rPr>
            <w:noProof/>
            <w:webHidden/>
          </w:rPr>
          <w:instrText xml:space="preserve"> PAGEREF _Toc161251040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51D5FFFB" w14:textId="6ED4DB1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1" w:history="1">
        <w:r w:rsidR="00EE3247" w:rsidRPr="00B7242B">
          <w:rPr>
            <w:rStyle w:val="Lienhypertexte"/>
            <w:noProof/>
          </w:rPr>
          <w:t>Article 2.6.4 -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Suivi et classification des modifications apportées aux marchés de travaux</w:t>
        </w:r>
        <w:r w:rsidR="00EE3247">
          <w:rPr>
            <w:noProof/>
            <w:webHidden/>
          </w:rPr>
          <w:tab/>
        </w:r>
        <w:r w:rsidR="00EE3247">
          <w:rPr>
            <w:noProof/>
            <w:webHidden/>
          </w:rPr>
          <w:fldChar w:fldCharType="begin"/>
        </w:r>
        <w:r w:rsidR="00EE3247">
          <w:rPr>
            <w:noProof/>
            <w:webHidden/>
          </w:rPr>
          <w:instrText xml:space="preserve"> PAGEREF _Toc161251041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19CA25B5" w14:textId="4A3CD843"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42" w:history="1">
        <w:r w:rsidR="00EE3247" w:rsidRPr="00B7242B">
          <w:rPr>
            <w:rStyle w:val="Lienhypertexte"/>
            <w:noProof/>
          </w:rPr>
          <w:t>ARTICLE 3 -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DISPOSITIONS FINANCIERES</w:t>
        </w:r>
        <w:r w:rsidR="00EE3247">
          <w:rPr>
            <w:noProof/>
            <w:webHidden/>
          </w:rPr>
          <w:tab/>
        </w:r>
        <w:r w:rsidR="00EE3247">
          <w:rPr>
            <w:noProof/>
            <w:webHidden/>
          </w:rPr>
          <w:fldChar w:fldCharType="begin"/>
        </w:r>
        <w:r w:rsidR="00EE3247">
          <w:rPr>
            <w:noProof/>
            <w:webHidden/>
          </w:rPr>
          <w:instrText xml:space="preserve"> PAGEREF _Toc161251042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7B155C34" w14:textId="5C4F4CD3"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43" w:history="1">
        <w:r w:rsidR="00EE3247" w:rsidRPr="00B7242B">
          <w:rPr>
            <w:rStyle w:val="Lienhypertexte"/>
            <w:noProof/>
          </w:rPr>
          <w:t>ARTICLE  3.1 -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REMUNERATION DU MAITRE D’ŒUVRE</w:t>
        </w:r>
        <w:r w:rsidR="00EE3247">
          <w:rPr>
            <w:noProof/>
            <w:webHidden/>
          </w:rPr>
          <w:tab/>
        </w:r>
        <w:r w:rsidR="00EE3247">
          <w:rPr>
            <w:noProof/>
            <w:webHidden/>
          </w:rPr>
          <w:fldChar w:fldCharType="begin"/>
        </w:r>
        <w:r w:rsidR="00EE3247">
          <w:rPr>
            <w:noProof/>
            <w:webHidden/>
          </w:rPr>
          <w:instrText xml:space="preserve"> PAGEREF _Toc161251043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7D7F33B8" w14:textId="6E1BD5E9"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4" w:history="1">
        <w:r w:rsidR="00EE3247" w:rsidRPr="00B7242B">
          <w:rPr>
            <w:rStyle w:val="Lienhypertexte"/>
            <w:noProof/>
          </w:rPr>
          <w:t>Article 3.1.1 -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Contenu des prix</w:t>
        </w:r>
        <w:r w:rsidR="00EE3247">
          <w:rPr>
            <w:noProof/>
            <w:webHidden/>
          </w:rPr>
          <w:tab/>
        </w:r>
        <w:r w:rsidR="00EE3247">
          <w:rPr>
            <w:noProof/>
            <w:webHidden/>
          </w:rPr>
          <w:fldChar w:fldCharType="begin"/>
        </w:r>
        <w:r w:rsidR="00EE3247">
          <w:rPr>
            <w:noProof/>
            <w:webHidden/>
          </w:rPr>
          <w:instrText xml:space="preserve"> PAGEREF _Toc161251044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13F00B5D" w14:textId="5E22AE6A"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5" w:history="1">
        <w:r w:rsidR="00EE3247" w:rsidRPr="00B7242B">
          <w:rPr>
            <w:rStyle w:val="Lienhypertexte"/>
            <w:noProof/>
          </w:rPr>
          <w:t>Article 3.1.2 -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Forfait de rémunération</w:t>
        </w:r>
        <w:r w:rsidR="00EE3247">
          <w:rPr>
            <w:noProof/>
            <w:webHidden/>
          </w:rPr>
          <w:tab/>
        </w:r>
        <w:r w:rsidR="00EE3247">
          <w:rPr>
            <w:noProof/>
            <w:webHidden/>
          </w:rPr>
          <w:fldChar w:fldCharType="begin"/>
        </w:r>
        <w:r w:rsidR="00EE3247">
          <w:rPr>
            <w:noProof/>
            <w:webHidden/>
          </w:rPr>
          <w:instrText xml:space="preserve"> PAGEREF _Toc161251045 \h </w:instrText>
        </w:r>
        <w:r w:rsidR="00EE3247">
          <w:rPr>
            <w:noProof/>
            <w:webHidden/>
          </w:rPr>
        </w:r>
        <w:r w:rsidR="00EE3247">
          <w:rPr>
            <w:noProof/>
            <w:webHidden/>
          </w:rPr>
          <w:fldChar w:fldCharType="separate"/>
        </w:r>
        <w:r w:rsidR="00EE3247">
          <w:rPr>
            <w:noProof/>
            <w:webHidden/>
          </w:rPr>
          <w:t>15</w:t>
        </w:r>
        <w:r w:rsidR="00EE3247">
          <w:rPr>
            <w:noProof/>
            <w:webHidden/>
          </w:rPr>
          <w:fldChar w:fldCharType="end"/>
        </w:r>
      </w:hyperlink>
    </w:p>
    <w:p w14:paraId="7AF0A973" w14:textId="5BF84A39"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6" w:history="1">
        <w:r w:rsidR="00EE3247" w:rsidRPr="00B7242B">
          <w:rPr>
            <w:rStyle w:val="Lienhypertexte"/>
            <w:noProof/>
          </w:rPr>
          <w:t>Article 3.1.3 -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Forfait provisoire de rémunération</w:t>
        </w:r>
        <w:r w:rsidR="00EE3247">
          <w:rPr>
            <w:noProof/>
            <w:webHidden/>
          </w:rPr>
          <w:tab/>
        </w:r>
        <w:r w:rsidR="00EE3247">
          <w:rPr>
            <w:noProof/>
            <w:webHidden/>
          </w:rPr>
          <w:fldChar w:fldCharType="begin"/>
        </w:r>
        <w:r w:rsidR="00EE3247">
          <w:rPr>
            <w:noProof/>
            <w:webHidden/>
          </w:rPr>
          <w:instrText xml:space="preserve"> PAGEREF _Toc161251046 \h </w:instrText>
        </w:r>
        <w:r w:rsidR="00EE3247">
          <w:rPr>
            <w:noProof/>
            <w:webHidden/>
          </w:rPr>
        </w:r>
        <w:r w:rsidR="00EE3247">
          <w:rPr>
            <w:noProof/>
            <w:webHidden/>
          </w:rPr>
          <w:fldChar w:fldCharType="separate"/>
        </w:r>
        <w:r w:rsidR="00EE3247">
          <w:rPr>
            <w:noProof/>
            <w:webHidden/>
          </w:rPr>
          <w:t>16</w:t>
        </w:r>
        <w:r w:rsidR="00EE3247">
          <w:rPr>
            <w:noProof/>
            <w:webHidden/>
          </w:rPr>
          <w:fldChar w:fldCharType="end"/>
        </w:r>
      </w:hyperlink>
    </w:p>
    <w:p w14:paraId="7DA1A998" w14:textId="626AD4DB"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7" w:history="1">
        <w:r w:rsidR="00EE3247" w:rsidRPr="00B7242B">
          <w:rPr>
            <w:rStyle w:val="Lienhypertexte"/>
            <w:noProof/>
          </w:rPr>
          <w:t>Article 3.1.4 -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Fixation du coût prévisionnel des travaux et du forfait définitif de rémunération – Clause de réexamen</w:t>
        </w:r>
        <w:r w:rsidR="00EE3247">
          <w:rPr>
            <w:noProof/>
            <w:webHidden/>
          </w:rPr>
          <w:tab/>
        </w:r>
        <w:r w:rsidR="00EE3247">
          <w:rPr>
            <w:noProof/>
            <w:webHidden/>
          </w:rPr>
          <w:fldChar w:fldCharType="begin"/>
        </w:r>
        <w:r w:rsidR="00EE3247">
          <w:rPr>
            <w:noProof/>
            <w:webHidden/>
          </w:rPr>
          <w:instrText xml:space="preserve"> PAGEREF _Toc161251047 \h </w:instrText>
        </w:r>
        <w:r w:rsidR="00EE3247">
          <w:rPr>
            <w:noProof/>
            <w:webHidden/>
          </w:rPr>
        </w:r>
        <w:r w:rsidR="00EE3247">
          <w:rPr>
            <w:noProof/>
            <w:webHidden/>
          </w:rPr>
          <w:fldChar w:fldCharType="separate"/>
        </w:r>
        <w:r w:rsidR="00EE3247">
          <w:rPr>
            <w:noProof/>
            <w:webHidden/>
          </w:rPr>
          <w:t>16</w:t>
        </w:r>
        <w:r w:rsidR="00EE3247">
          <w:rPr>
            <w:noProof/>
            <w:webHidden/>
          </w:rPr>
          <w:fldChar w:fldCharType="end"/>
        </w:r>
      </w:hyperlink>
    </w:p>
    <w:p w14:paraId="3DF42022" w14:textId="5524C526"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48" w:history="1">
        <w:r w:rsidR="00EE3247" w:rsidRPr="00B7242B">
          <w:rPr>
            <w:rStyle w:val="Lienhypertexte"/>
            <w:noProof/>
          </w:rPr>
          <w:t>ARTICLE  3.2 -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ENGAGEMENT DE LA MAÎTRISE D’ŒUVRE SUR LE COÛT DE L’OPÉRATION</w:t>
        </w:r>
        <w:r w:rsidR="00EE3247">
          <w:rPr>
            <w:noProof/>
            <w:webHidden/>
          </w:rPr>
          <w:tab/>
        </w:r>
        <w:r w:rsidR="00EE3247">
          <w:rPr>
            <w:noProof/>
            <w:webHidden/>
          </w:rPr>
          <w:fldChar w:fldCharType="begin"/>
        </w:r>
        <w:r w:rsidR="00EE3247">
          <w:rPr>
            <w:noProof/>
            <w:webHidden/>
          </w:rPr>
          <w:instrText xml:space="preserve"> PAGEREF _Toc161251048 \h </w:instrText>
        </w:r>
        <w:r w:rsidR="00EE3247">
          <w:rPr>
            <w:noProof/>
            <w:webHidden/>
          </w:rPr>
        </w:r>
        <w:r w:rsidR="00EE3247">
          <w:rPr>
            <w:noProof/>
            <w:webHidden/>
          </w:rPr>
          <w:fldChar w:fldCharType="separate"/>
        </w:r>
        <w:r w:rsidR="00EE3247">
          <w:rPr>
            <w:noProof/>
            <w:webHidden/>
          </w:rPr>
          <w:t>17</w:t>
        </w:r>
        <w:r w:rsidR="00EE3247">
          <w:rPr>
            <w:noProof/>
            <w:webHidden/>
          </w:rPr>
          <w:fldChar w:fldCharType="end"/>
        </w:r>
      </w:hyperlink>
    </w:p>
    <w:p w14:paraId="59819230" w14:textId="7418BE64"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49" w:history="1">
        <w:r w:rsidR="00EE3247" w:rsidRPr="00B7242B">
          <w:rPr>
            <w:rStyle w:val="Lienhypertexte"/>
            <w:noProof/>
          </w:rPr>
          <w:t>Article 3.2.1 -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Engagement sur le respect du coût prévisionnel des travaux</w:t>
        </w:r>
        <w:r w:rsidR="00EE3247">
          <w:rPr>
            <w:noProof/>
            <w:webHidden/>
          </w:rPr>
          <w:tab/>
        </w:r>
        <w:r w:rsidR="00EE3247">
          <w:rPr>
            <w:noProof/>
            <w:webHidden/>
          </w:rPr>
          <w:fldChar w:fldCharType="begin"/>
        </w:r>
        <w:r w:rsidR="00EE3247">
          <w:rPr>
            <w:noProof/>
            <w:webHidden/>
          </w:rPr>
          <w:instrText xml:space="preserve"> PAGEREF _Toc161251049 \h </w:instrText>
        </w:r>
        <w:r w:rsidR="00EE3247">
          <w:rPr>
            <w:noProof/>
            <w:webHidden/>
          </w:rPr>
        </w:r>
        <w:r w:rsidR="00EE3247">
          <w:rPr>
            <w:noProof/>
            <w:webHidden/>
          </w:rPr>
          <w:fldChar w:fldCharType="separate"/>
        </w:r>
        <w:r w:rsidR="00EE3247">
          <w:rPr>
            <w:noProof/>
            <w:webHidden/>
          </w:rPr>
          <w:t>17</w:t>
        </w:r>
        <w:r w:rsidR="00EE3247">
          <w:rPr>
            <w:noProof/>
            <w:webHidden/>
          </w:rPr>
          <w:fldChar w:fldCharType="end"/>
        </w:r>
      </w:hyperlink>
    </w:p>
    <w:p w14:paraId="5AD23379" w14:textId="4A2AB2B2"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0" w:history="1">
        <w:r w:rsidR="00EE3247" w:rsidRPr="00B7242B">
          <w:rPr>
            <w:rStyle w:val="Lienhypertexte"/>
            <w:noProof/>
          </w:rPr>
          <w:t>Article 3.2.2 -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Engagement sur le respect du coût cumulé des marchés de travaux</w:t>
        </w:r>
        <w:r w:rsidR="00EE3247">
          <w:rPr>
            <w:noProof/>
            <w:webHidden/>
          </w:rPr>
          <w:tab/>
        </w:r>
        <w:r w:rsidR="00EE3247">
          <w:rPr>
            <w:noProof/>
            <w:webHidden/>
          </w:rPr>
          <w:fldChar w:fldCharType="begin"/>
        </w:r>
        <w:r w:rsidR="00EE3247">
          <w:rPr>
            <w:noProof/>
            <w:webHidden/>
          </w:rPr>
          <w:instrText xml:space="preserve"> PAGEREF _Toc161251050 \h </w:instrText>
        </w:r>
        <w:r w:rsidR="00EE3247">
          <w:rPr>
            <w:noProof/>
            <w:webHidden/>
          </w:rPr>
        </w:r>
        <w:r w:rsidR="00EE3247">
          <w:rPr>
            <w:noProof/>
            <w:webHidden/>
          </w:rPr>
          <w:fldChar w:fldCharType="separate"/>
        </w:r>
        <w:r w:rsidR="00EE3247">
          <w:rPr>
            <w:noProof/>
            <w:webHidden/>
          </w:rPr>
          <w:t>17</w:t>
        </w:r>
        <w:r w:rsidR="00EE3247">
          <w:rPr>
            <w:noProof/>
            <w:webHidden/>
          </w:rPr>
          <w:fldChar w:fldCharType="end"/>
        </w:r>
      </w:hyperlink>
    </w:p>
    <w:p w14:paraId="4D0D8259" w14:textId="7C0A1825"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1" w:history="1">
        <w:r w:rsidR="00EE3247" w:rsidRPr="00B7242B">
          <w:rPr>
            <w:rStyle w:val="Lienhypertexte"/>
            <w:noProof/>
          </w:rPr>
          <w:t>Article 3.2.3 -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Mesures conservatoires</w:t>
        </w:r>
        <w:r w:rsidR="00EE3247">
          <w:rPr>
            <w:noProof/>
            <w:webHidden/>
          </w:rPr>
          <w:tab/>
        </w:r>
        <w:r w:rsidR="00EE3247">
          <w:rPr>
            <w:noProof/>
            <w:webHidden/>
          </w:rPr>
          <w:fldChar w:fldCharType="begin"/>
        </w:r>
        <w:r w:rsidR="00EE3247">
          <w:rPr>
            <w:noProof/>
            <w:webHidden/>
          </w:rPr>
          <w:instrText xml:space="preserve"> PAGEREF _Toc161251051 \h </w:instrText>
        </w:r>
        <w:r w:rsidR="00EE3247">
          <w:rPr>
            <w:noProof/>
            <w:webHidden/>
          </w:rPr>
        </w:r>
        <w:r w:rsidR="00EE3247">
          <w:rPr>
            <w:noProof/>
            <w:webHidden/>
          </w:rPr>
          <w:fldChar w:fldCharType="separate"/>
        </w:r>
        <w:r w:rsidR="00EE3247">
          <w:rPr>
            <w:noProof/>
            <w:webHidden/>
          </w:rPr>
          <w:t>18</w:t>
        </w:r>
        <w:r w:rsidR="00EE3247">
          <w:rPr>
            <w:noProof/>
            <w:webHidden/>
          </w:rPr>
          <w:fldChar w:fldCharType="end"/>
        </w:r>
      </w:hyperlink>
    </w:p>
    <w:p w14:paraId="1A4E5E8F" w14:textId="44BF922B"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52" w:history="1">
        <w:r w:rsidR="00EE3247" w:rsidRPr="00B7242B">
          <w:rPr>
            <w:rStyle w:val="Lienhypertexte"/>
            <w:noProof/>
          </w:rPr>
          <w:t>ARTICLE  3.3 -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FORME DU PRIX</w:t>
        </w:r>
        <w:r w:rsidR="00EE3247">
          <w:rPr>
            <w:noProof/>
            <w:webHidden/>
          </w:rPr>
          <w:tab/>
        </w:r>
        <w:r w:rsidR="00EE3247">
          <w:rPr>
            <w:noProof/>
            <w:webHidden/>
          </w:rPr>
          <w:fldChar w:fldCharType="begin"/>
        </w:r>
        <w:r w:rsidR="00EE3247">
          <w:rPr>
            <w:noProof/>
            <w:webHidden/>
          </w:rPr>
          <w:instrText xml:space="preserve"> PAGEREF _Toc161251052 \h </w:instrText>
        </w:r>
        <w:r w:rsidR="00EE3247">
          <w:rPr>
            <w:noProof/>
            <w:webHidden/>
          </w:rPr>
        </w:r>
        <w:r w:rsidR="00EE3247">
          <w:rPr>
            <w:noProof/>
            <w:webHidden/>
          </w:rPr>
          <w:fldChar w:fldCharType="separate"/>
        </w:r>
        <w:r w:rsidR="00EE3247">
          <w:rPr>
            <w:noProof/>
            <w:webHidden/>
          </w:rPr>
          <w:t>18</w:t>
        </w:r>
        <w:r w:rsidR="00EE3247">
          <w:rPr>
            <w:noProof/>
            <w:webHidden/>
          </w:rPr>
          <w:fldChar w:fldCharType="end"/>
        </w:r>
      </w:hyperlink>
    </w:p>
    <w:p w14:paraId="4B8E5FB4" w14:textId="2A219AA6"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53" w:history="1">
        <w:r w:rsidR="00EE3247" w:rsidRPr="00B7242B">
          <w:rPr>
            <w:rStyle w:val="Lienhypertexte"/>
            <w:noProof/>
          </w:rPr>
          <w:t>ARTICLE  3.4 -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PÉNALITÉS</w:t>
        </w:r>
        <w:r w:rsidR="00EE3247">
          <w:rPr>
            <w:noProof/>
            <w:webHidden/>
          </w:rPr>
          <w:tab/>
        </w:r>
        <w:r w:rsidR="00EE3247">
          <w:rPr>
            <w:noProof/>
            <w:webHidden/>
          </w:rPr>
          <w:fldChar w:fldCharType="begin"/>
        </w:r>
        <w:r w:rsidR="00EE3247">
          <w:rPr>
            <w:noProof/>
            <w:webHidden/>
          </w:rPr>
          <w:instrText xml:space="preserve"> PAGEREF _Toc161251053 \h </w:instrText>
        </w:r>
        <w:r w:rsidR="00EE3247">
          <w:rPr>
            <w:noProof/>
            <w:webHidden/>
          </w:rPr>
        </w:r>
        <w:r w:rsidR="00EE3247">
          <w:rPr>
            <w:noProof/>
            <w:webHidden/>
          </w:rPr>
          <w:fldChar w:fldCharType="separate"/>
        </w:r>
        <w:r w:rsidR="00EE3247">
          <w:rPr>
            <w:noProof/>
            <w:webHidden/>
          </w:rPr>
          <w:t>18</w:t>
        </w:r>
        <w:r w:rsidR="00EE3247">
          <w:rPr>
            <w:noProof/>
            <w:webHidden/>
          </w:rPr>
          <w:fldChar w:fldCharType="end"/>
        </w:r>
      </w:hyperlink>
    </w:p>
    <w:p w14:paraId="2FFA485F" w14:textId="3ACE187D"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4" w:history="1">
        <w:r w:rsidR="00EE3247" w:rsidRPr="00B7242B">
          <w:rPr>
            <w:rStyle w:val="Lienhypertexte"/>
            <w:noProof/>
          </w:rPr>
          <w:t>Article 3.4.1 -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Pénalités en phase étude</w:t>
        </w:r>
        <w:r w:rsidR="00EE3247">
          <w:rPr>
            <w:noProof/>
            <w:webHidden/>
          </w:rPr>
          <w:tab/>
        </w:r>
        <w:r w:rsidR="00EE3247">
          <w:rPr>
            <w:noProof/>
            <w:webHidden/>
          </w:rPr>
          <w:fldChar w:fldCharType="begin"/>
        </w:r>
        <w:r w:rsidR="00EE3247">
          <w:rPr>
            <w:noProof/>
            <w:webHidden/>
          </w:rPr>
          <w:instrText xml:space="preserve"> PAGEREF _Toc161251054 \h </w:instrText>
        </w:r>
        <w:r w:rsidR="00EE3247">
          <w:rPr>
            <w:noProof/>
            <w:webHidden/>
          </w:rPr>
        </w:r>
        <w:r w:rsidR="00EE3247">
          <w:rPr>
            <w:noProof/>
            <w:webHidden/>
          </w:rPr>
          <w:fldChar w:fldCharType="separate"/>
        </w:r>
        <w:r w:rsidR="00EE3247">
          <w:rPr>
            <w:noProof/>
            <w:webHidden/>
          </w:rPr>
          <w:t>18</w:t>
        </w:r>
        <w:r w:rsidR="00EE3247">
          <w:rPr>
            <w:noProof/>
            <w:webHidden/>
          </w:rPr>
          <w:fldChar w:fldCharType="end"/>
        </w:r>
      </w:hyperlink>
    </w:p>
    <w:p w14:paraId="2FB71F08" w14:textId="04C6CEF6"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5" w:history="1">
        <w:r w:rsidR="00EE3247" w:rsidRPr="00B7242B">
          <w:rPr>
            <w:rStyle w:val="Lienhypertexte"/>
            <w:noProof/>
          </w:rPr>
          <w:t>Article 3.4.2 -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Pénalités en phase travaux</w:t>
        </w:r>
        <w:r w:rsidR="00EE3247">
          <w:rPr>
            <w:noProof/>
            <w:webHidden/>
          </w:rPr>
          <w:tab/>
        </w:r>
        <w:r w:rsidR="00EE3247">
          <w:rPr>
            <w:noProof/>
            <w:webHidden/>
          </w:rPr>
          <w:fldChar w:fldCharType="begin"/>
        </w:r>
        <w:r w:rsidR="00EE3247">
          <w:rPr>
            <w:noProof/>
            <w:webHidden/>
          </w:rPr>
          <w:instrText xml:space="preserve"> PAGEREF _Toc161251055 \h </w:instrText>
        </w:r>
        <w:r w:rsidR="00EE3247">
          <w:rPr>
            <w:noProof/>
            <w:webHidden/>
          </w:rPr>
        </w:r>
        <w:r w:rsidR="00EE3247">
          <w:rPr>
            <w:noProof/>
            <w:webHidden/>
          </w:rPr>
          <w:fldChar w:fldCharType="separate"/>
        </w:r>
        <w:r w:rsidR="00EE3247">
          <w:rPr>
            <w:noProof/>
            <w:webHidden/>
          </w:rPr>
          <w:t>19</w:t>
        </w:r>
        <w:r w:rsidR="00EE3247">
          <w:rPr>
            <w:noProof/>
            <w:webHidden/>
          </w:rPr>
          <w:fldChar w:fldCharType="end"/>
        </w:r>
      </w:hyperlink>
    </w:p>
    <w:p w14:paraId="1F2E4A6D" w14:textId="45AEC5A3"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56" w:history="1">
        <w:r w:rsidR="00EE3247" w:rsidRPr="00B7242B">
          <w:rPr>
            <w:rStyle w:val="Lienhypertexte"/>
            <w:noProof/>
          </w:rPr>
          <w:t>ARTICLE  3.5 -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REGLEMENT DES COMPTES DU TITULAIRE</w:t>
        </w:r>
        <w:r w:rsidR="00EE3247">
          <w:rPr>
            <w:noProof/>
            <w:webHidden/>
          </w:rPr>
          <w:tab/>
        </w:r>
        <w:r w:rsidR="00EE3247">
          <w:rPr>
            <w:noProof/>
            <w:webHidden/>
          </w:rPr>
          <w:fldChar w:fldCharType="begin"/>
        </w:r>
        <w:r w:rsidR="00EE3247">
          <w:rPr>
            <w:noProof/>
            <w:webHidden/>
          </w:rPr>
          <w:instrText xml:space="preserve"> PAGEREF _Toc161251056 \h </w:instrText>
        </w:r>
        <w:r w:rsidR="00EE3247">
          <w:rPr>
            <w:noProof/>
            <w:webHidden/>
          </w:rPr>
        </w:r>
        <w:r w:rsidR="00EE3247">
          <w:rPr>
            <w:noProof/>
            <w:webHidden/>
          </w:rPr>
          <w:fldChar w:fldCharType="separate"/>
        </w:r>
        <w:r w:rsidR="00EE3247">
          <w:rPr>
            <w:noProof/>
            <w:webHidden/>
          </w:rPr>
          <w:t>21</w:t>
        </w:r>
        <w:r w:rsidR="00EE3247">
          <w:rPr>
            <w:noProof/>
            <w:webHidden/>
          </w:rPr>
          <w:fldChar w:fldCharType="end"/>
        </w:r>
      </w:hyperlink>
    </w:p>
    <w:p w14:paraId="4DEA0D3D" w14:textId="0CA236B1"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7" w:history="1">
        <w:r w:rsidR="00EE3247" w:rsidRPr="00B7242B">
          <w:rPr>
            <w:rStyle w:val="Lienhypertexte"/>
            <w:noProof/>
          </w:rPr>
          <w:t>Article 3.5.1 -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Avance</w:t>
        </w:r>
        <w:r w:rsidR="00EE3247">
          <w:rPr>
            <w:noProof/>
            <w:webHidden/>
          </w:rPr>
          <w:tab/>
        </w:r>
        <w:r w:rsidR="00EE3247">
          <w:rPr>
            <w:noProof/>
            <w:webHidden/>
          </w:rPr>
          <w:fldChar w:fldCharType="begin"/>
        </w:r>
        <w:r w:rsidR="00EE3247">
          <w:rPr>
            <w:noProof/>
            <w:webHidden/>
          </w:rPr>
          <w:instrText xml:space="preserve"> PAGEREF _Toc161251057 \h </w:instrText>
        </w:r>
        <w:r w:rsidR="00EE3247">
          <w:rPr>
            <w:noProof/>
            <w:webHidden/>
          </w:rPr>
        </w:r>
        <w:r w:rsidR="00EE3247">
          <w:rPr>
            <w:noProof/>
            <w:webHidden/>
          </w:rPr>
          <w:fldChar w:fldCharType="separate"/>
        </w:r>
        <w:r w:rsidR="00EE3247">
          <w:rPr>
            <w:noProof/>
            <w:webHidden/>
          </w:rPr>
          <w:t>21</w:t>
        </w:r>
        <w:r w:rsidR="00EE3247">
          <w:rPr>
            <w:noProof/>
            <w:webHidden/>
          </w:rPr>
          <w:fldChar w:fldCharType="end"/>
        </w:r>
      </w:hyperlink>
    </w:p>
    <w:p w14:paraId="270ACE9A" w14:textId="5461AA21"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8" w:history="1">
        <w:r w:rsidR="00EE3247" w:rsidRPr="00B7242B">
          <w:rPr>
            <w:rStyle w:val="Lienhypertexte"/>
            <w:noProof/>
          </w:rPr>
          <w:t>Article 3.5.2 -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Demande de paiement</w:t>
        </w:r>
        <w:r w:rsidR="00EE3247">
          <w:rPr>
            <w:noProof/>
            <w:webHidden/>
          </w:rPr>
          <w:tab/>
        </w:r>
        <w:r w:rsidR="00EE3247">
          <w:rPr>
            <w:noProof/>
            <w:webHidden/>
          </w:rPr>
          <w:fldChar w:fldCharType="begin"/>
        </w:r>
        <w:r w:rsidR="00EE3247">
          <w:rPr>
            <w:noProof/>
            <w:webHidden/>
          </w:rPr>
          <w:instrText xml:space="preserve"> PAGEREF _Toc161251058 \h </w:instrText>
        </w:r>
        <w:r w:rsidR="00EE3247">
          <w:rPr>
            <w:noProof/>
            <w:webHidden/>
          </w:rPr>
        </w:r>
        <w:r w:rsidR="00EE3247">
          <w:rPr>
            <w:noProof/>
            <w:webHidden/>
          </w:rPr>
          <w:fldChar w:fldCharType="separate"/>
        </w:r>
        <w:r w:rsidR="00EE3247">
          <w:rPr>
            <w:noProof/>
            <w:webHidden/>
          </w:rPr>
          <w:t>21</w:t>
        </w:r>
        <w:r w:rsidR="00EE3247">
          <w:rPr>
            <w:noProof/>
            <w:webHidden/>
          </w:rPr>
          <w:fldChar w:fldCharType="end"/>
        </w:r>
      </w:hyperlink>
    </w:p>
    <w:p w14:paraId="64A4C3EF" w14:textId="098AC25F"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59" w:history="1">
        <w:r w:rsidR="00EE3247" w:rsidRPr="00B7242B">
          <w:rPr>
            <w:rStyle w:val="Lienhypertexte"/>
            <w:noProof/>
          </w:rPr>
          <w:t>Article 3.5.3 -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Demande de paiement pour solde</w:t>
        </w:r>
        <w:r w:rsidR="00EE3247">
          <w:rPr>
            <w:noProof/>
            <w:webHidden/>
          </w:rPr>
          <w:tab/>
        </w:r>
        <w:r w:rsidR="00EE3247">
          <w:rPr>
            <w:noProof/>
            <w:webHidden/>
          </w:rPr>
          <w:fldChar w:fldCharType="begin"/>
        </w:r>
        <w:r w:rsidR="00EE3247">
          <w:rPr>
            <w:noProof/>
            <w:webHidden/>
          </w:rPr>
          <w:instrText xml:space="preserve"> PAGEREF _Toc161251059 \h </w:instrText>
        </w:r>
        <w:r w:rsidR="00EE3247">
          <w:rPr>
            <w:noProof/>
            <w:webHidden/>
          </w:rPr>
        </w:r>
        <w:r w:rsidR="00EE3247">
          <w:rPr>
            <w:noProof/>
            <w:webHidden/>
          </w:rPr>
          <w:fldChar w:fldCharType="separate"/>
        </w:r>
        <w:r w:rsidR="00EE3247">
          <w:rPr>
            <w:noProof/>
            <w:webHidden/>
          </w:rPr>
          <w:t>23</w:t>
        </w:r>
        <w:r w:rsidR="00EE3247">
          <w:rPr>
            <w:noProof/>
            <w:webHidden/>
          </w:rPr>
          <w:fldChar w:fldCharType="end"/>
        </w:r>
      </w:hyperlink>
    </w:p>
    <w:p w14:paraId="1FFD876F" w14:textId="43BA8EA3"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60" w:history="1">
        <w:r w:rsidR="00EE3247" w:rsidRPr="00B7242B">
          <w:rPr>
            <w:rStyle w:val="Lienhypertexte"/>
            <w:noProof/>
          </w:rPr>
          <w:t>Article 3.5.4 -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Contestation sur le montant des sommes dues</w:t>
        </w:r>
        <w:r w:rsidR="00EE3247">
          <w:rPr>
            <w:noProof/>
            <w:webHidden/>
          </w:rPr>
          <w:tab/>
        </w:r>
        <w:r w:rsidR="00EE3247">
          <w:rPr>
            <w:noProof/>
            <w:webHidden/>
          </w:rPr>
          <w:fldChar w:fldCharType="begin"/>
        </w:r>
        <w:r w:rsidR="00EE3247">
          <w:rPr>
            <w:noProof/>
            <w:webHidden/>
          </w:rPr>
          <w:instrText xml:space="preserve"> PAGEREF _Toc161251060 \h </w:instrText>
        </w:r>
        <w:r w:rsidR="00EE3247">
          <w:rPr>
            <w:noProof/>
            <w:webHidden/>
          </w:rPr>
        </w:r>
        <w:r w:rsidR="00EE3247">
          <w:rPr>
            <w:noProof/>
            <w:webHidden/>
          </w:rPr>
          <w:fldChar w:fldCharType="separate"/>
        </w:r>
        <w:r w:rsidR="00EE3247">
          <w:rPr>
            <w:noProof/>
            <w:webHidden/>
          </w:rPr>
          <w:t>23</w:t>
        </w:r>
        <w:r w:rsidR="00EE3247">
          <w:rPr>
            <w:noProof/>
            <w:webHidden/>
          </w:rPr>
          <w:fldChar w:fldCharType="end"/>
        </w:r>
      </w:hyperlink>
    </w:p>
    <w:p w14:paraId="5C417E78" w14:textId="12F8CB5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61" w:history="1">
        <w:r w:rsidR="00EE3247" w:rsidRPr="00B7242B">
          <w:rPr>
            <w:rStyle w:val="Lienhypertexte"/>
            <w:noProof/>
          </w:rPr>
          <w:t>Article 3.5.5 -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Délais de paiement</w:t>
        </w:r>
        <w:r w:rsidR="00EE3247">
          <w:rPr>
            <w:noProof/>
            <w:webHidden/>
          </w:rPr>
          <w:tab/>
        </w:r>
        <w:r w:rsidR="00EE3247">
          <w:rPr>
            <w:noProof/>
            <w:webHidden/>
          </w:rPr>
          <w:fldChar w:fldCharType="begin"/>
        </w:r>
        <w:r w:rsidR="00EE3247">
          <w:rPr>
            <w:noProof/>
            <w:webHidden/>
          </w:rPr>
          <w:instrText xml:space="preserve"> PAGEREF _Toc161251061 \h </w:instrText>
        </w:r>
        <w:r w:rsidR="00EE3247">
          <w:rPr>
            <w:noProof/>
            <w:webHidden/>
          </w:rPr>
        </w:r>
        <w:r w:rsidR="00EE3247">
          <w:rPr>
            <w:noProof/>
            <w:webHidden/>
          </w:rPr>
          <w:fldChar w:fldCharType="separate"/>
        </w:r>
        <w:r w:rsidR="00EE3247">
          <w:rPr>
            <w:noProof/>
            <w:webHidden/>
          </w:rPr>
          <w:t>23</w:t>
        </w:r>
        <w:r w:rsidR="00EE3247">
          <w:rPr>
            <w:noProof/>
            <w:webHidden/>
          </w:rPr>
          <w:fldChar w:fldCharType="end"/>
        </w:r>
      </w:hyperlink>
    </w:p>
    <w:p w14:paraId="579DB6EE" w14:textId="55AE57FF"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62" w:history="1">
        <w:r w:rsidR="00EE3247" w:rsidRPr="00B7242B">
          <w:rPr>
            <w:rStyle w:val="Lienhypertexte"/>
            <w:noProof/>
          </w:rPr>
          <w:t>ARTICLE 4 -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CONNAISSANCES ANTERIEURES / DROITS DE PROPRIETE INTELLECTUELLE</w:t>
        </w:r>
        <w:r w:rsidR="00EE3247">
          <w:rPr>
            <w:noProof/>
            <w:webHidden/>
          </w:rPr>
          <w:tab/>
        </w:r>
        <w:r w:rsidR="00EE3247">
          <w:rPr>
            <w:noProof/>
            <w:webHidden/>
          </w:rPr>
          <w:fldChar w:fldCharType="begin"/>
        </w:r>
        <w:r w:rsidR="00EE3247">
          <w:rPr>
            <w:noProof/>
            <w:webHidden/>
          </w:rPr>
          <w:instrText xml:space="preserve"> PAGEREF _Toc161251062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587FB388" w14:textId="6AFF419B"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63" w:history="1">
        <w:r w:rsidR="00EE3247" w:rsidRPr="00B7242B">
          <w:rPr>
            <w:rStyle w:val="Lienhypertexte"/>
            <w:noProof/>
          </w:rPr>
          <w:t>ARTICLE  4.1 -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UTILISATION DES CONNAISSANCES ANTERIEURES</w:t>
        </w:r>
        <w:r w:rsidR="00EE3247">
          <w:rPr>
            <w:noProof/>
            <w:webHidden/>
          </w:rPr>
          <w:tab/>
        </w:r>
        <w:r w:rsidR="00EE3247">
          <w:rPr>
            <w:noProof/>
            <w:webHidden/>
          </w:rPr>
          <w:fldChar w:fldCharType="begin"/>
        </w:r>
        <w:r w:rsidR="00EE3247">
          <w:rPr>
            <w:noProof/>
            <w:webHidden/>
          </w:rPr>
          <w:instrText xml:space="preserve"> PAGEREF _Toc161251063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361757E7" w14:textId="16891622"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64" w:history="1">
        <w:r w:rsidR="00EE3247" w:rsidRPr="00B7242B">
          <w:rPr>
            <w:rStyle w:val="Lienhypertexte"/>
            <w:noProof/>
          </w:rPr>
          <w:t>ARTICLE  4.2 -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UTILISATION DES RESULTATS</w:t>
        </w:r>
        <w:r w:rsidR="00EE3247">
          <w:rPr>
            <w:noProof/>
            <w:webHidden/>
          </w:rPr>
          <w:tab/>
        </w:r>
        <w:r w:rsidR="00EE3247">
          <w:rPr>
            <w:noProof/>
            <w:webHidden/>
          </w:rPr>
          <w:fldChar w:fldCharType="begin"/>
        </w:r>
        <w:r w:rsidR="00EE3247">
          <w:rPr>
            <w:noProof/>
            <w:webHidden/>
          </w:rPr>
          <w:instrText xml:space="preserve"> PAGEREF _Toc161251064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3893F72F" w14:textId="351E21F3"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65" w:history="1">
        <w:r w:rsidR="00EE3247" w:rsidRPr="00B7242B">
          <w:rPr>
            <w:rStyle w:val="Lienhypertexte"/>
            <w:noProof/>
          </w:rPr>
          <w:t>Article 4.2.1 -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Résultats protégés par un droit de propriété littéraire et artistique</w:t>
        </w:r>
        <w:r w:rsidR="00EE3247">
          <w:rPr>
            <w:noProof/>
            <w:webHidden/>
          </w:rPr>
          <w:tab/>
        </w:r>
        <w:r w:rsidR="00EE3247">
          <w:rPr>
            <w:noProof/>
            <w:webHidden/>
          </w:rPr>
          <w:fldChar w:fldCharType="begin"/>
        </w:r>
        <w:r w:rsidR="00EE3247">
          <w:rPr>
            <w:noProof/>
            <w:webHidden/>
          </w:rPr>
          <w:instrText xml:space="preserve"> PAGEREF _Toc161251065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1F7E9DBE" w14:textId="7CB97E80"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66" w:history="1">
        <w:r w:rsidR="00EE3247" w:rsidRPr="00B7242B">
          <w:rPr>
            <w:rStyle w:val="Lienhypertexte"/>
            <w:noProof/>
          </w:rPr>
          <w:t>Article 4.2.2 -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Mise en œuvre de la protection des droits moraux</w:t>
        </w:r>
        <w:r w:rsidR="00EE3247">
          <w:rPr>
            <w:noProof/>
            <w:webHidden/>
          </w:rPr>
          <w:tab/>
        </w:r>
        <w:r w:rsidR="00EE3247">
          <w:rPr>
            <w:noProof/>
            <w:webHidden/>
          </w:rPr>
          <w:fldChar w:fldCharType="begin"/>
        </w:r>
        <w:r w:rsidR="00EE3247">
          <w:rPr>
            <w:noProof/>
            <w:webHidden/>
          </w:rPr>
          <w:instrText xml:space="preserve"> PAGEREF _Toc161251066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5776496E" w14:textId="78FE747C"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67" w:history="1">
        <w:r w:rsidR="00EE3247" w:rsidRPr="00B7242B">
          <w:rPr>
            <w:rStyle w:val="Lienhypertexte"/>
            <w:noProof/>
          </w:rPr>
          <w:t>Article 4.2.3 -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Exploitation commerciale des résultats</w:t>
        </w:r>
        <w:r w:rsidR="00EE3247">
          <w:rPr>
            <w:noProof/>
            <w:webHidden/>
          </w:rPr>
          <w:tab/>
        </w:r>
        <w:r w:rsidR="00EE3247">
          <w:rPr>
            <w:noProof/>
            <w:webHidden/>
          </w:rPr>
          <w:fldChar w:fldCharType="begin"/>
        </w:r>
        <w:r w:rsidR="00EE3247">
          <w:rPr>
            <w:noProof/>
            <w:webHidden/>
          </w:rPr>
          <w:instrText xml:space="preserve"> PAGEREF _Toc161251067 \h </w:instrText>
        </w:r>
        <w:r w:rsidR="00EE3247">
          <w:rPr>
            <w:noProof/>
            <w:webHidden/>
          </w:rPr>
        </w:r>
        <w:r w:rsidR="00EE3247">
          <w:rPr>
            <w:noProof/>
            <w:webHidden/>
          </w:rPr>
          <w:fldChar w:fldCharType="separate"/>
        </w:r>
        <w:r w:rsidR="00EE3247">
          <w:rPr>
            <w:noProof/>
            <w:webHidden/>
          </w:rPr>
          <w:t>24</w:t>
        </w:r>
        <w:r w:rsidR="00EE3247">
          <w:rPr>
            <w:noProof/>
            <w:webHidden/>
          </w:rPr>
          <w:fldChar w:fldCharType="end"/>
        </w:r>
      </w:hyperlink>
    </w:p>
    <w:p w14:paraId="6FEBDEC5" w14:textId="0C0AAEA6"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68" w:history="1">
        <w:r w:rsidR="00EE3247" w:rsidRPr="00B7242B">
          <w:rPr>
            <w:rStyle w:val="Lienhypertexte"/>
            <w:noProof/>
          </w:rPr>
          <w:t>ARTICLE 5 -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ASSURANCES</w:t>
        </w:r>
        <w:r w:rsidR="00EE3247">
          <w:rPr>
            <w:noProof/>
            <w:webHidden/>
          </w:rPr>
          <w:tab/>
        </w:r>
        <w:r w:rsidR="00EE3247">
          <w:rPr>
            <w:noProof/>
            <w:webHidden/>
          </w:rPr>
          <w:fldChar w:fldCharType="begin"/>
        </w:r>
        <w:r w:rsidR="00EE3247">
          <w:rPr>
            <w:noProof/>
            <w:webHidden/>
          </w:rPr>
          <w:instrText xml:space="preserve"> PAGEREF _Toc161251068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46CE154A" w14:textId="61BEE66E"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69" w:history="1">
        <w:r w:rsidR="00EE3247" w:rsidRPr="00B7242B">
          <w:rPr>
            <w:rStyle w:val="Lienhypertexte"/>
            <w:noProof/>
          </w:rPr>
          <w:t>ARTICLE  5.1 -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ASSURANCES DU MAITRE D'ŒUVRE</w:t>
        </w:r>
        <w:r w:rsidR="00EE3247">
          <w:rPr>
            <w:noProof/>
            <w:webHidden/>
          </w:rPr>
          <w:tab/>
        </w:r>
        <w:r w:rsidR="00EE3247">
          <w:rPr>
            <w:noProof/>
            <w:webHidden/>
          </w:rPr>
          <w:fldChar w:fldCharType="begin"/>
        </w:r>
        <w:r w:rsidR="00EE3247">
          <w:rPr>
            <w:noProof/>
            <w:webHidden/>
          </w:rPr>
          <w:instrText xml:space="preserve"> PAGEREF _Toc161251069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6B139D1C" w14:textId="694E8685"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70" w:history="1">
        <w:r w:rsidR="00EE3247" w:rsidRPr="00B7242B">
          <w:rPr>
            <w:rStyle w:val="Lienhypertexte"/>
            <w:noProof/>
          </w:rPr>
          <w:t>Article 5.1.1 -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Garantie de la responsabilité décennale</w:t>
        </w:r>
        <w:r w:rsidR="00EE3247">
          <w:rPr>
            <w:noProof/>
            <w:webHidden/>
          </w:rPr>
          <w:tab/>
        </w:r>
        <w:r w:rsidR="00EE3247">
          <w:rPr>
            <w:noProof/>
            <w:webHidden/>
          </w:rPr>
          <w:fldChar w:fldCharType="begin"/>
        </w:r>
        <w:r w:rsidR="00EE3247">
          <w:rPr>
            <w:noProof/>
            <w:webHidden/>
          </w:rPr>
          <w:instrText xml:space="preserve"> PAGEREF _Toc161251070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6A7F2438" w14:textId="0031441F"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71" w:history="1">
        <w:r w:rsidR="00EE3247" w:rsidRPr="00B7242B">
          <w:rPr>
            <w:rStyle w:val="Lienhypertexte"/>
            <w:noProof/>
          </w:rPr>
          <w:t>Article 5.1.2 -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Garantie de la responsabilité civile professionnelle</w:t>
        </w:r>
        <w:r w:rsidR="00EE3247">
          <w:rPr>
            <w:noProof/>
            <w:webHidden/>
          </w:rPr>
          <w:tab/>
        </w:r>
        <w:r w:rsidR="00EE3247">
          <w:rPr>
            <w:noProof/>
            <w:webHidden/>
          </w:rPr>
          <w:fldChar w:fldCharType="begin"/>
        </w:r>
        <w:r w:rsidR="00EE3247">
          <w:rPr>
            <w:noProof/>
            <w:webHidden/>
          </w:rPr>
          <w:instrText xml:space="preserve"> PAGEREF _Toc161251071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2A9D6BA9" w14:textId="51425C87"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72" w:history="1">
        <w:r w:rsidR="00EE3247" w:rsidRPr="00B7242B">
          <w:rPr>
            <w:rStyle w:val="Lienhypertexte"/>
            <w:noProof/>
          </w:rPr>
          <w:t>ARTICLE  5.2 -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ASSURANCES DU MAITRE D'OUVRAGE</w:t>
        </w:r>
        <w:r w:rsidR="00EE3247">
          <w:rPr>
            <w:noProof/>
            <w:webHidden/>
          </w:rPr>
          <w:tab/>
        </w:r>
        <w:r w:rsidR="00EE3247">
          <w:rPr>
            <w:noProof/>
            <w:webHidden/>
          </w:rPr>
          <w:fldChar w:fldCharType="begin"/>
        </w:r>
        <w:r w:rsidR="00EE3247">
          <w:rPr>
            <w:noProof/>
            <w:webHidden/>
          </w:rPr>
          <w:instrText xml:space="preserve"> PAGEREF _Toc161251072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7437FAC6" w14:textId="7394E1B8"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73" w:history="1">
        <w:r w:rsidR="00EE3247" w:rsidRPr="00B7242B">
          <w:rPr>
            <w:rStyle w:val="Lienhypertexte"/>
            <w:noProof/>
          </w:rPr>
          <w:t>Article 5.2.1 -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Garantie dommages ouvrages</w:t>
        </w:r>
        <w:r w:rsidR="00EE3247">
          <w:rPr>
            <w:noProof/>
            <w:webHidden/>
          </w:rPr>
          <w:tab/>
        </w:r>
        <w:r w:rsidR="00EE3247">
          <w:rPr>
            <w:noProof/>
            <w:webHidden/>
          </w:rPr>
          <w:fldChar w:fldCharType="begin"/>
        </w:r>
        <w:r w:rsidR="00EE3247">
          <w:rPr>
            <w:noProof/>
            <w:webHidden/>
          </w:rPr>
          <w:instrText xml:space="preserve"> PAGEREF _Toc161251073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229C699B" w14:textId="10B7CB72" w:rsidR="00EE3247" w:rsidRDefault="00042397">
      <w:pPr>
        <w:pStyle w:val="TM3"/>
        <w:tabs>
          <w:tab w:val="left" w:pos="1822"/>
          <w:tab w:val="right" w:leader="dot" w:pos="10450"/>
        </w:tabs>
        <w:rPr>
          <w:rFonts w:eastAsiaTheme="minorEastAsia" w:cstheme="minorBidi"/>
          <w:i w:val="0"/>
          <w:iCs w:val="0"/>
          <w:noProof/>
          <w:color w:val="auto"/>
          <w:kern w:val="2"/>
          <w:sz w:val="24"/>
          <w:szCs w:val="24"/>
          <w:lang w:eastAsia="fr-FR"/>
          <w14:ligatures w14:val="standardContextual"/>
        </w:rPr>
      </w:pPr>
      <w:hyperlink w:anchor="_Toc161251074" w:history="1">
        <w:r w:rsidR="00EE3247" w:rsidRPr="00B7242B">
          <w:rPr>
            <w:rStyle w:val="Lienhypertexte"/>
            <w:noProof/>
          </w:rPr>
          <w:t>Article 5.2.2 -</w:t>
        </w:r>
        <w:r w:rsidR="00EE3247">
          <w:rPr>
            <w:rFonts w:eastAsiaTheme="minorEastAsia" w:cstheme="minorBidi"/>
            <w:i w:val="0"/>
            <w:iCs w:val="0"/>
            <w:noProof/>
            <w:color w:val="auto"/>
            <w:kern w:val="2"/>
            <w:sz w:val="24"/>
            <w:szCs w:val="24"/>
            <w:lang w:eastAsia="fr-FR"/>
            <w14:ligatures w14:val="standardContextual"/>
          </w:rPr>
          <w:tab/>
        </w:r>
        <w:r w:rsidR="00EE3247" w:rsidRPr="00B7242B">
          <w:rPr>
            <w:rStyle w:val="Lienhypertexte"/>
            <w:noProof/>
          </w:rPr>
          <w:t>Stipulations communes</w:t>
        </w:r>
        <w:r w:rsidR="00EE3247">
          <w:rPr>
            <w:noProof/>
            <w:webHidden/>
          </w:rPr>
          <w:tab/>
        </w:r>
        <w:r w:rsidR="00EE3247">
          <w:rPr>
            <w:noProof/>
            <w:webHidden/>
          </w:rPr>
          <w:fldChar w:fldCharType="begin"/>
        </w:r>
        <w:r w:rsidR="00EE3247">
          <w:rPr>
            <w:noProof/>
            <w:webHidden/>
          </w:rPr>
          <w:instrText xml:space="preserve"> PAGEREF _Toc161251074 \h </w:instrText>
        </w:r>
        <w:r w:rsidR="00EE3247">
          <w:rPr>
            <w:noProof/>
            <w:webHidden/>
          </w:rPr>
        </w:r>
        <w:r w:rsidR="00EE3247">
          <w:rPr>
            <w:noProof/>
            <w:webHidden/>
          </w:rPr>
          <w:fldChar w:fldCharType="separate"/>
        </w:r>
        <w:r w:rsidR="00EE3247">
          <w:rPr>
            <w:noProof/>
            <w:webHidden/>
          </w:rPr>
          <w:t>25</w:t>
        </w:r>
        <w:r w:rsidR="00EE3247">
          <w:rPr>
            <w:noProof/>
            <w:webHidden/>
          </w:rPr>
          <w:fldChar w:fldCharType="end"/>
        </w:r>
      </w:hyperlink>
    </w:p>
    <w:p w14:paraId="658C1388" w14:textId="3B89455E"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75" w:history="1">
        <w:r w:rsidR="00EE3247" w:rsidRPr="00B7242B">
          <w:rPr>
            <w:rStyle w:val="Lienhypertexte"/>
            <w:noProof/>
          </w:rPr>
          <w:t>ARTICLE 6 -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MODIFICATIONS AFFECTANT LES CONTRACTANTS</w:t>
        </w:r>
        <w:r w:rsidR="00EE3247">
          <w:rPr>
            <w:noProof/>
            <w:webHidden/>
          </w:rPr>
          <w:tab/>
        </w:r>
        <w:r w:rsidR="00EE3247">
          <w:rPr>
            <w:noProof/>
            <w:webHidden/>
          </w:rPr>
          <w:fldChar w:fldCharType="begin"/>
        </w:r>
        <w:r w:rsidR="00EE3247">
          <w:rPr>
            <w:noProof/>
            <w:webHidden/>
          </w:rPr>
          <w:instrText xml:space="preserve"> PAGEREF _Toc161251075 \h </w:instrText>
        </w:r>
        <w:r w:rsidR="00EE3247">
          <w:rPr>
            <w:noProof/>
            <w:webHidden/>
          </w:rPr>
        </w:r>
        <w:r w:rsidR="00EE3247">
          <w:rPr>
            <w:noProof/>
            <w:webHidden/>
          </w:rPr>
          <w:fldChar w:fldCharType="separate"/>
        </w:r>
        <w:r w:rsidR="00EE3247">
          <w:rPr>
            <w:noProof/>
            <w:webHidden/>
          </w:rPr>
          <w:t>26</w:t>
        </w:r>
        <w:r w:rsidR="00EE3247">
          <w:rPr>
            <w:noProof/>
            <w:webHidden/>
          </w:rPr>
          <w:fldChar w:fldCharType="end"/>
        </w:r>
      </w:hyperlink>
    </w:p>
    <w:p w14:paraId="49D63966" w14:textId="5654CE90"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76" w:history="1">
        <w:r w:rsidR="00EE3247" w:rsidRPr="00B7242B">
          <w:rPr>
            <w:rStyle w:val="Lienhypertexte"/>
            <w:noProof/>
          </w:rPr>
          <w:t>ARTICLE  6.1 -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REMPLACEMENT DU TITULAIRE INITIAL PAR UN NOUVEAU TITULAIRE</w:t>
        </w:r>
        <w:r w:rsidR="00EE3247">
          <w:rPr>
            <w:noProof/>
            <w:webHidden/>
          </w:rPr>
          <w:tab/>
        </w:r>
        <w:r w:rsidR="00EE3247">
          <w:rPr>
            <w:noProof/>
            <w:webHidden/>
          </w:rPr>
          <w:fldChar w:fldCharType="begin"/>
        </w:r>
        <w:r w:rsidR="00EE3247">
          <w:rPr>
            <w:noProof/>
            <w:webHidden/>
          </w:rPr>
          <w:instrText xml:space="preserve"> PAGEREF _Toc161251076 \h </w:instrText>
        </w:r>
        <w:r w:rsidR="00EE3247">
          <w:rPr>
            <w:noProof/>
            <w:webHidden/>
          </w:rPr>
        </w:r>
        <w:r w:rsidR="00EE3247">
          <w:rPr>
            <w:noProof/>
            <w:webHidden/>
          </w:rPr>
          <w:fldChar w:fldCharType="separate"/>
        </w:r>
        <w:r w:rsidR="00EE3247">
          <w:rPr>
            <w:noProof/>
            <w:webHidden/>
          </w:rPr>
          <w:t>26</w:t>
        </w:r>
        <w:r w:rsidR="00EE3247">
          <w:rPr>
            <w:noProof/>
            <w:webHidden/>
          </w:rPr>
          <w:fldChar w:fldCharType="end"/>
        </w:r>
      </w:hyperlink>
    </w:p>
    <w:p w14:paraId="3A64D499" w14:textId="532FFFB0"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77" w:history="1">
        <w:r w:rsidR="00EE3247" w:rsidRPr="00B7242B">
          <w:rPr>
            <w:rStyle w:val="Lienhypertexte"/>
            <w:noProof/>
          </w:rPr>
          <w:t>ARTICLE  6.2 -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MODIFICATION DU GROUPEMENT DE MAITRISE D’ŒUVRE EN CAS DE DEFAILLANCE DU MANDATAIRE</w:t>
        </w:r>
        <w:r w:rsidR="00EE3247">
          <w:rPr>
            <w:noProof/>
            <w:webHidden/>
          </w:rPr>
          <w:tab/>
        </w:r>
        <w:r w:rsidR="00EE3247">
          <w:rPr>
            <w:noProof/>
            <w:webHidden/>
          </w:rPr>
          <w:fldChar w:fldCharType="begin"/>
        </w:r>
        <w:r w:rsidR="00EE3247">
          <w:rPr>
            <w:noProof/>
            <w:webHidden/>
          </w:rPr>
          <w:instrText xml:space="preserve"> PAGEREF _Toc161251077 \h </w:instrText>
        </w:r>
        <w:r w:rsidR="00EE3247">
          <w:rPr>
            <w:noProof/>
            <w:webHidden/>
          </w:rPr>
        </w:r>
        <w:r w:rsidR="00EE3247">
          <w:rPr>
            <w:noProof/>
            <w:webHidden/>
          </w:rPr>
          <w:fldChar w:fldCharType="separate"/>
        </w:r>
        <w:r w:rsidR="00EE3247">
          <w:rPr>
            <w:noProof/>
            <w:webHidden/>
          </w:rPr>
          <w:t>26</w:t>
        </w:r>
        <w:r w:rsidR="00EE3247">
          <w:rPr>
            <w:noProof/>
            <w:webHidden/>
          </w:rPr>
          <w:fldChar w:fldCharType="end"/>
        </w:r>
      </w:hyperlink>
    </w:p>
    <w:p w14:paraId="493CC38E" w14:textId="0AFFA519"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78" w:history="1">
        <w:r w:rsidR="00EE3247" w:rsidRPr="00B7242B">
          <w:rPr>
            <w:rStyle w:val="Lienhypertexte"/>
            <w:noProof/>
          </w:rPr>
          <w:t>ARTICLE  6.3 -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MODIFICATION DU GROUPEMENT DE MAITRISE D’ŒUVRE EN CAS DE DEFAILLANCE D’UN COTRAITANT</w:t>
        </w:r>
        <w:r w:rsidR="00EE3247">
          <w:rPr>
            <w:noProof/>
            <w:webHidden/>
          </w:rPr>
          <w:tab/>
        </w:r>
        <w:r w:rsidR="00EE3247">
          <w:rPr>
            <w:noProof/>
            <w:webHidden/>
          </w:rPr>
          <w:fldChar w:fldCharType="begin"/>
        </w:r>
        <w:r w:rsidR="00EE3247">
          <w:rPr>
            <w:noProof/>
            <w:webHidden/>
          </w:rPr>
          <w:instrText xml:space="preserve"> PAGEREF _Toc161251078 \h </w:instrText>
        </w:r>
        <w:r w:rsidR="00EE3247">
          <w:rPr>
            <w:noProof/>
            <w:webHidden/>
          </w:rPr>
        </w:r>
        <w:r w:rsidR="00EE3247">
          <w:rPr>
            <w:noProof/>
            <w:webHidden/>
          </w:rPr>
          <w:fldChar w:fldCharType="separate"/>
        </w:r>
        <w:r w:rsidR="00EE3247">
          <w:rPr>
            <w:noProof/>
            <w:webHidden/>
          </w:rPr>
          <w:t>26</w:t>
        </w:r>
        <w:r w:rsidR="00EE3247">
          <w:rPr>
            <w:noProof/>
            <w:webHidden/>
          </w:rPr>
          <w:fldChar w:fldCharType="end"/>
        </w:r>
      </w:hyperlink>
    </w:p>
    <w:p w14:paraId="3B26ED7C" w14:textId="4DA13E61"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79" w:history="1">
        <w:r w:rsidR="00EE3247" w:rsidRPr="00B7242B">
          <w:rPr>
            <w:rStyle w:val="Lienhypertexte"/>
            <w:noProof/>
          </w:rPr>
          <w:t>ARTICLE 7 -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PROTECTION DES DONNÉES PERSONNELLES</w:t>
        </w:r>
        <w:r w:rsidR="00EE3247">
          <w:rPr>
            <w:noProof/>
            <w:webHidden/>
          </w:rPr>
          <w:tab/>
        </w:r>
        <w:r w:rsidR="00EE3247">
          <w:rPr>
            <w:noProof/>
            <w:webHidden/>
          </w:rPr>
          <w:fldChar w:fldCharType="begin"/>
        </w:r>
        <w:r w:rsidR="00EE3247">
          <w:rPr>
            <w:noProof/>
            <w:webHidden/>
          </w:rPr>
          <w:instrText xml:space="preserve"> PAGEREF _Toc161251079 \h </w:instrText>
        </w:r>
        <w:r w:rsidR="00EE3247">
          <w:rPr>
            <w:noProof/>
            <w:webHidden/>
          </w:rPr>
        </w:r>
        <w:r w:rsidR="00EE3247">
          <w:rPr>
            <w:noProof/>
            <w:webHidden/>
          </w:rPr>
          <w:fldChar w:fldCharType="separate"/>
        </w:r>
        <w:r w:rsidR="00EE3247">
          <w:rPr>
            <w:noProof/>
            <w:webHidden/>
          </w:rPr>
          <w:t>27</w:t>
        </w:r>
        <w:r w:rsidR="00EE3247">
          <w:rPr>
            <w:noProof/>
            <w:webHidden/>
          </w:rPr>
          <w:fldChar w:fldCharType="end"/>
        </w:r>
      </w:hyperlink>
    </w:p>
    <w:p w14:paraId="5F719226" w14:textId="759A84B6"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80" w:history="1">
        <w:r w:rsidR="00EE3247" w:rsidRPr="00B7242B">
          <w:rPr>
            <w:rStyle w:val="Lienhypertexte"/>
            <w:noProof/>
          </w:rPr>
          <w:t>ARTICLE 8 -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DIFFERENDS ET RESILIATION</w:t>
        </w:r>
        <w:r w:rsidR="00EE3247">
          <w:rPr>
            <w:noProof/>
            <w:webHidden/>
          </w:rPr>
          <w:tab/>
        </w:r>
        <w:r w:rsidR="00EE3247">
          <w:rPr>
            <w:noProof/>
            <w:webHidden/>
          </w:rPr>
          <w:fldChar w:fldCharType="begin"/>
        </w:r>
        <w:r w:rsidR="00EE3247">
          <w:rPr>
            <w:noProof/>
            <w:webHidden/>
          </w:rPr>
          <w:instrText xml:space="preserve"> PAGEREF _Toc161251080 \h </w:instrText>
        </w:r>
        <w:r w:rsidR="00EE3247">
          <w:rPr>
            <w:noProof/>
            <w:webHidden/>
          </w:rPr>
        </w:r>
        <w:r w:rsidR="00EE3247">
          <w:rPr>
            <w:noProof/>
            <w:webHidden/>
          </w:rPr>
          <w:fldChar w:fldCharType="separate"/>
        </w:r>
        <w:r w:rsidR="00EE3247">
          <w:rPr>
            <w:noProof/>
            <w:webHidden/>
          </w:rPr>
          <w:t>27</w:t>
        </w:r>
        <w:r w:rsidR="00EE3247">
          <w:rPr>
            <w:noProof/>
            <w:webHidden/>
          </w:rPr>
          <w:fldChar w:fldCharType="end"/>
        </w:r>
      </w:hyperlink>
    </w:p>
    <w:p w14:paraId="2300AF6C" w14:textId="74A56BD1"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81" w:history="1">
        <w:r w:rsidR="00EE3247" w:rsidRPr="00B7242B">
          <w:rPr>
            <w:rStyle w:val="Lienhypertexte"/>
            <w:noProof/>
          </w:rPr>
          <w:t>ARTICLE  8.1 -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FORMALISME DES RECLAMATIONS</w:t>
        </w:r>
        <w:r w:rsidR="00EE3247">
          <w:rPr>
            <w:noProof/>
            <w:webHidden/>
          </w:rPr>
          <w:tab/>
        </w:r>
        <w:r w:rsidR="00EE3247">
          <w:rPr>
            <w:noProof/>
            <w:webHidden/>
          </w:rPr>
          <w:fldChar w:fldCharType="begin"/>
        </w:r>
        <w:r w:rsidR="00EE3247">
          <w:rPr>
            <w:noProof/>
            <w:webHidden/>
          </w:rPr>
          <w:instrText xml:space="preserve"> PAGEREF _Toc161251081 \h </w:instrText>
        </w:r>
        <w:r w:rsidR="00EE3247">
          <w:rPr>
            <w:noProof/>
            <w:webHidden/>
          </w:rPr>
        </w:r>
        <w:r w:rsidR="00EE3247">
          <w:rPr>
            <w:noProof/>
            <w:webHidden/>
          </w:rPr>
          <w:fldChar w:fldCharType="separate"/>
        </w:r>
        <w:r w:rsidR="00EE3247">
          <w:rPr>
            <w:noProof/>
            <w:webHidden/>
          </w:rPr>
          <w:t>27</w:t>
        </w:r>
        <w:r w:rsidR="00EE3247">
          <w:rPr>
            <w:noProof/>
            <w:webHidden/>
          </w:rPr>
          <w:fldChar w:fldCharType="end"/>
        </w:r>
      </w:hyperlink>
    </w:p>
    <w:p w14:paraId="6C56801F" w14:textId="622C1480"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82" w:history="1">
        <w:r w:rsidR="00EE3247" w:rsidRPr="00B7242B">
          <w:rPr>
            <w:rStyle w:val="Lienhypertexte"/>
            <w:noProof/>
          </w:rPr>
          <w:t>ARTICLE  8.2 -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REGLEMENT AMIABLE DES DIFFERENDS</w:t>
        </w:r>
        <w:r w:rsidR="00EE3247">
          <w:rPr>
            <w:noProof/>
            <w:webHidden/>
          </w:rPr>
          <w:tab/>
        </w:r>
        <w:r w:rsidR="00EE3247">
          <w:rPr>
            <w:noProof/>
            <w:webHidden/>
          </w:rPr>
          <w:fldChar w:fldCharType="begin"/>
        </w:r>
        <w:r w:rsidR="00EE3247">
          <w:rPr>
            <w:noProof/>
            <w:webHidden/>
          </w:rPr>
          <w:instrText xml:space="preserve"> PAGEREF _Toc161251082 \h </w:instrText>
        </w:r>
        <w:r w:rsidR="00EE3247">
          <w:rPr>
            <w:noProof/>
            <w:webHidden/>
          </w:rPr>
        </w:r>
        <w:r w:rsidR="00EE3247">
          <w:rPr>
            <w:noProof/>
            <w:webHidden/>
          </w:rPr>
          <w:fldChar w:fldCharType="separate"/>
        </w:r>
        <w:r w:rsidR="00EE3247">
          <w:rPr>
            <w:noProof/>
            <w:webHidden/>
          </w:rPr>
          <w:t>27</w:t>
        </w:r>
        <w:r w:rsidR="00EE3247">
          <w:rPr>
            <w:noProof/>
            <w:webHidden/>
          </w:rPr>
          <w:fldChar w:fldCharType="end"/>
        </w:r>
      </w:hyperlink>
    </w:p>
    <w:p w14:paraId="4D7E26D0" w14:textId="6D08725E"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83" w:history="1">
        <w:r w:rsidR="00EE3247" w:rsidRPr="00B7242B">
          <w:rPr>
            <w:rStyle w:val="Lienhypertexte"/>
            <w:noProof/>
          </w:rPr>
          <w:t>ARTICLE  8.3 -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MANQUEMENTS AUX OBLIGATIONS DU MARCHE PAR LE MAITRE D’ŒUVRE</w:t>
        </w:r>
        <w:r w:rsidR="00EE3247">
          <w:rPr>
            <w:noProof/>
            <w:webHidden/>
          </w:rPr>
          <w:tab/>
        </w:r>
        <w:r w:rsidR="00EE3247">
          <w:rPr>
            <w:noProof/>
            <w:webHidden/>
          </w:rPr>
          <w:fldChar w:fldCharType="begin"/>
        </w:r>
        <w:r w:rsidR="00EE3247">
          <w:rPr>
            <w:noProof/>
            <w:webHidden/>
          </w:rPr>
          <w:instrText xml:space="preserve"> PAGEREF _Toc161251083 \h </w:instrText>
        </w:r>
        <w:r w:rsidR="00EE3247">
          <w:rPr>
            <w:noProof/>
            <w:webHidden/>
          </w:rPr>
        </w:r>
        <w:r w:rsidR="00EE3247">
          <w:rPr>
            <w:noProof/>
            <w:webHidden/>
          </w:rPr>
          <w:fldChar w:fldCharType="separate"/>
        </w:r>
        <w:r w:rsidR="00EE3247">
          <w:rPr>
            <w:noProof/>
            <w:webHidden/>
          </w:rPr>
          <w:t>27</w:t>
        </w:r>
        <w:r w:rsidR="00EE3247">
          <w:rPr>
            <w:noProof/>
            <w:webHidden/>
          </w:rPr>
          <w:fldChar w:fldCharType="end"/>
        </w:r>
      </w:hyperlink>
    </w:p>
    <w:p w14:paraId="7BA3D5A5" w14:textId="64D64B7E"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84" w:history="1">
        <w:r w:rsidR="00EE3247" w:rsidRPr="00B7242B">
          <w:rPr>
            <w:rStyle w:val="Lienhypertexte"/>
            <w:noProof/>
          </w:rPr>
          <w:t>ARTICLE  8.4 -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RESILIATION DU MARCHE</w:t>
        </w:r>
        <w:r w:rsidR="00EE3247">
          <w:rPr>
            <w:noProof/>
            <w:webHidden/>
          </w:rPr>
          <w:tab/>
        </w:r>
        <w:r w:rsidR="00EE3247">
          <w:rPr>
            <w:noProof/>
            <w:webHidden/>
          </w:rPr>
          <w:fldChar w:fldCharType="begin"/>
        </w:r>
        <w:r w:rsidR="00EE3247">
          <w:rPr>
            <w:noProof/>
            <w:webHidden/>
          </w:rPr>
          <w:instrText xml:space="preserve"> PAGEREF _Toc161251084 \h </w:instrText>
        </w:r>
        <w:r w:rsidR="00EE3247">
          <w:rPr>
            <w:noProof/>
            <w:webHidden/>
          </w:rPr>
        </w:r>
        <w:r w:rsidR="00EE3247">
          <w:rPr>
            <w:noProof/>
            <w:webHidden/>
          </w:rPr>
          <w:fldChar w:fldCharType="separate"/>
        </w:r>
        <w:r w:rsidR="00EE3247">
          <w:rPr>
            <w:noProof/>
            <w:webHidden/>
          </w:rPr>
          <w:t>28</w:t>
        </w:r>
        <w:r w:rsidR="00EE3247">
          <w:rPr>
            <w:noProof/>
            <w:webHidden/>
          </w:rPr>
          <w:fldChar w:fldCharType="end"/>
        </w:r>
      </w:hyperlink>
    </w:p>
    <w:p w14:paraId="57482435" w14:textId="06E88B64" w:rsidR="00EE3247" w:rsidRDefault="00042397">
      <w:pPr>
        <w:pStyle w:val="TM2"/>
        <w:tabs>
          <w:tab w:val="left" w:pos="1760"/>
          <w:tab w:val="right" w:leader="dot" w:pos="10450"/>
        </w:tabs>
        <w:rPr>
          <w:rFonts w:eastAsiaTheme="minorEastAsia" w:cstheme="minorBidi"/>
          <w:smallCaps w:val="0"/>
          <w:noProof/>
          <w:color w:val="auto"/>
          <w:kern w:val="2"/>
          <w:sz w:val="24"/>
          <w:szCs w:val="24"/>
          <w:lang w:eastAsia="fr-FR"/>
          <w14:ligatures w14:val="standardContextual"/>
        </w:rPr>
      </w:pPr>
      <w:hyperlink w:anchor="_Toc161251085" w:history="1">
        <w:r w:rsidR="00EE3247" w:rsidRPr="00B7242B">
          <w:rPr>
            <w:rStyle w:val="Lienhypertexte"/>
            <w:noProof/>
          </w:rPr>
          <w:t>ARTICLE  8.5 -</w:t>
        </w:r>
        <w:r w:rsidR="00EE3247">
          <w:rPr>
            <w:rFonts w:eastAsiaTheme="minorEastAsia" w:cstheme="minorBidi"/>
            <w:smallCaps w:val="0"/>
            <w:noProof/>
            <w:color w:val="auto"/>
            <w:kern w:val="2"/>
            <w:sz w:val="24"/>
            <w:szCs w:val="24"/>
            <w:lang w:eastAsia="fr-FR"/>
            <w14:ligatures w14:val="standardContextual"/>
          </w:rPr>
          <w:tab/>
        </w:r>
        <w:r w:rsidR="00EE3247" w:rsidRPr="00B7242B">
          <w:rPr>
            <w:rStyle w:val="Lienhypertexte"/>
            <w:noProof/>
          </w:rPr>
          <w:t>TRIBUNAL COMPETENT EN CAS DE LITIGE</w:t>
        </w:r>
        <w:r w:rsidR="00EE3247">
          <w:rPr>
            <w:noProof/>
            <w:webHidden/>
          </w:rPr>
          <w:tab/>
        </w:r>
        <w:r w:rsidR="00EE3247">
          <w:rPr>
            <w:noProof/>
            <w:webHidden/>
          </w:rPr>
          <w:fldChar w:fldCharType="begin"/>
        </w:r>
        <w:r w:rsidR="00EE3247">
          <w:rPr>
            <w:noProof/>
            <w:webHidden/>
          </w:rPr>
          <w:instrText xml:space="preserve"> PAGEREF _Toc161251085 \h </w:instrText>
        </w:r>
        <w:r w:rsidR="00EE3247">
          <w:rPr>
            <w:noProof/>
            <w:webHidden/>
          </w:rPr>
        </w:r>
        <w:r w:rsidR="00EE3247">
          <w:rPr>
            <w:noProof/>
            <w:webHidden/>
          </w:rPr>
          <w:fldChar w:fldCharType="separate"/>
        </w:r>
        <w:r w:rsidR="00EE3247">
          <w:rPr>
            <w:noProof/>
            <w:webHidden/>
          </w:rPr>
          <w:t>28</w:t>
        </w:r>
        <w:r w:rsidR="00EE3247">
          <w:rPr>
            <w:noProof/>
            <w:webHidden/>
          </w:rPr>
          <w:fldChar w:fldCharType="end"/>
        </w:r>
      </w:hyperlink>
    </w:p>
    <w:p w14:paraId="05A1FC78" w14:textId="5D9546BC" w:rsidR="00EE3247" w:rsidRDefault="00042397">
      <w:pPr>
        <w:pStyle w:val="TM1"/>
        <w:tabs>
          <w:tab w:val="left" w:pos="1320"/>
          <w:tab w:val="right" w:leader="dot" w:pos="10450"/>
        </w:tabs>
        <w:rPr>
          <w:rFonts w:eastAsiaTheme="minorEastAsia" w:cstheme="minorBidi"/>
          <w:b w:val="0"/>
          <w:bCs w:val="0"/>
          <w:caps w:val="0"/>
          <w:noProof/>
          <w:color w:val="auto"/>
          <w:kern w:val="2"/>
          <w:sz w:val="24"/>
          <w:szCs w:val="24"/>
          <w:lang w:eastAsia="fr-FR"/>
          <w14:ligatures w14:val="standardContextual"/>
        </w:rPr>
      </w:pPr>
      <w:hyperlink w:anchor="_Toc161251086" w:history="1">
        <w:r w:rsidR="00EE3247" w:rsidRPr="00B7242B">
          <w:rPr>
            <w:rStyle w:val="Lienhypertexte"/>
            <w:noProof/>
          </w:rPr>
          <w:t>ARTICLE 9 -</w:t>
        </w:r>
        <w:r w:rsidR="00EE3247">
          <w:rPr>
            <w:rFonts w:eastAsiaTheme="minorEastAsia" w:cstheme="minorBidi"/>
            <w:b w:val="0"/>
            <w:bCs w:val="0"/>
            <w:caps w:val="0"/>
            <w:noProof/>
            <w:color w:val="auto"/>
            <w:kern w:val="2"/>
            <w:sz w:val="24"/>
            <w:szCs w:val="24"/>
            <w:lang w:eastAsia="fr-FR"/>
            <w14:ligatures w14:val="standardContextual"/>
          </w:rPr>
          <w:tab/>
        </w:r>
        <w:r w:rsidR="00EE3247" w:rsidRPr="00B7242B">
          <w:rPr>
            <w:rStyle w:val="Lienhypertexte"/>
            <w:noProof/>
          </w:rPr>
          <w:t>DEROGATIONS</w:t>
        </w:r>
        <w:r w:rsidR="00EE3247">
          <w:rPr>
            <w:noProof/>
            <w:webHidden/>
          </w:rPr>
          <w:tab/>
        </w:r>
        <w:r w:rsidR="00EE3247">
          <w:rPr>
            <w:noProof/>
            <w:webHidden/>
          </w:rPr>
          <w:fldChar w:fldCharType="begin"/>
        </w:r>
        <w:r w:rsidR="00EE3247">
          <w:rPr>
            <w:noProof/>
            <w:webHidden/>
          </w:rPr>
          <w:instrText xml:space="preserve"> PAGEREF _Toc161251086 \h </w:instrText>
        </w:r>
        <w:r w:rsidR="00EE3247">
          <w:rPr>
            <w:noProof/>
            <w:webHidden/>
          </w:rPr>
        </w:r>
        <w:r w:rsidR="00EE3247">
          <w:rPr>
            <w:noProof/>
            <w:webHidden/>
          </w:rPr>
          <w:fldChar w:fldCharType="separate"/>
        </w:r>
        <w:r w:rsidR="00EE3247">
          <w:rPr>
            <w:noProof/>
            <w:webHidden/>
          </w:rPr>
          <w:t>28</w:t>
        </w:r>
        <w:r w:rsidR="00EE3247">
          <w:rPr>
            <w:noProof/>
            <w:webHidden/>
          </w:rPr>
          <w:fldChar w:fldCharType="end"/>
        </w:r>
      </w:hyperlink>
    </w:p>
    <w:p w14:paraId="6BBF91D8" w14:textId="325F3AB2" w:rsidR="00295DF4" w:rsidRPr="00C4412E" w:rsidRDefault="00D72777" w:rsidP="00C4412E">
      <w:pPr>
        <w:rPr>
          <w:rFonts w:cs="Archivo"/>
        </w:rPr>
      </w:pPr>
      <w:r>
        <w:rPr>
          <w:rFonts w:asciiTheme="minorHAnsi" w:hAnsiTheme="minorHAnsi" w:cstheme="minorHAnsi"/>
          <w:smallCaps/>
          <w:sz w:val="20"/>
          <w:szCs w:val="20"/>
        </w:rPr>
        <w:fldChar w:fldCharType="end"/>
      </w:r>
      <w:r w:rsidR="00721EF2" w:rsidRPr="00EA7718">
        <w:rPr>
          <w:rFonts w:cs="Archivo"/>
        </w:rPr>
        <w:br w:type="page"/>
      </w:r>
    </w:p>
    <w:p w14:paraId="6041F2BE" w14:textId="77306814" w:rsidR="00721EF2" w:rsidRPr="00D25416" w:rsidRDefault="00721EF2" w:rsidP="00D25416">
      <w:pPr>
        <w:pStyle w:val="Titre1"/>
      </w:pPr>
      <w:bookmarkStart w:id="0" w:name="_Toc41555229"/>
      <w:bookmarkStart w:id="1" w:name="_Toc41555312"/>
      <w:bookmarkStart w:id="2" w:name="_Toc158038277"/>
      <w:bookmarkStart w:id="3" w:name="_Toc161251008"/>
      <w:r w:rsidRPr="00D25416">
        <w:lastRenderedPageBreak/>
        <w:t>OBJET DU MARCHE</w:t>
      </w:r>
      <w:bookmarkStart w:id="4" w:name="_Toc41555230"/>
      <w:bookmarkStart w:id="5" w:name="_Toc41555313"/>
      <w:bookmarkEnd w:id="0"/>
      <w:bookmarkEnd w:id="1"/>
      <w:bookmarkEnd w:id="2"/>
      <w:bookmarkEnd w:id="3"/>
      <w:r w:rsidR="00F83405" w:rsidRPr="00D25416">
        <w:t xml:space="preserve"> </w:t>
      </w:r>
    </w:p>
    <w:p w14:paraId="35499ADA" w14:textId="77777777" w:rsidR="00423209" w:rsidRPr="00423209" w:rsidRDefault="00423209" w:rsidP="00423209"/>
    <w:p w14:paraId="5D0A5031" w14:textId="1715BFC1" w:rsidR="00721EF2" w:rsidRDefault="00327516" w:rsidP="00D25416">
      <w:pPr>
        <w:pStyle w:val="11"/>
      </w:pPr>
      <w:bookmarkStart w:id="6" w:name="_Toc158038278"/>
      <w:bookmarkStart w:id="7" w:name="_Toc161251009"/>
      <w:bookmarkEnd w:id="4"/>
      <w:bookmarkEnd w:id="5"/>
      <w:r>
        <w:t>GENERALITES</w:t>
      </w:r>
      <w:bookmarkEnd w:id="6"/>
      <w:bookmarkEnd w:id="7"/>
    </w:p>
    <w:p w14:paraId="121484CD" w14:textId="77777777" w:rsidR="00E17970" w:rsidRPr="00E17970" w:rsidRDefault="00E17970" w:rsidP="00E17970"/>
    <w:p w14:paraId="03235DFD" w14:textId="0245AA4B" w:rsidR="00F83405" w:rsidRDefault="00721EF2" w:rsidP="00661945">
      <w:pPr>
        <w:rPr>
          <w:rFonts w:cs="Arial"/>
          <w:szCs w:val="19"/>
        </w:rPr>
      </w:pPr>
      <w:r w:rsidRPr="00327C0B">
        <w:t xml:space="preserve">Le présent marché est un marché </w:t>
      </w:r>
      <w:r w:rsidR="00F83405">
        <w:t xml:space="preserve">public </w:t>
      </w:r>
      <w:r w:rsidRPr="00327C0B">
        <w:t>de maîtrise d’œuvre</w:t>
      </w:r>
      <w:r w:rsidR="00F83405">
        <w:t xml:space="preserve"> </w:t>
      </w:r>
      <w:r w:rsidR="00F83405" w:rsidRPr="00661945">
        <w:t xml:space="preserve">relatif à l’opération </w:t>
      </w:r>
      <w:r w:rsidR="00F83405" w:rsidRPr="00661945">
        <w:rPr>
          <w:rFonts w:cs="Arial"/>
          <w:szCs w:val="19"/>
        </w:rPr>
        <w:t xml:space="preserve">ayant pour objet la réalisation de la mission définie à </w:t>
      </w:r>
      <w:r w:rsidR="00F83405" w:rsidRPr="00C13551">
        <w:rPr>
          <w:rFonts w:cs="Arial"/>
          <w:szCs w:val="19"/>
        </w:rPr>
        <w:t xml:space="preserve">l'article </w:t>
      </w:r>
      <w:r w:rsidR="00423209">
        <w:rPr>
          <w:rFonts w:cs="Arial"/>
          <w:szCs w:val="19"/>
        </w:rPr>
        <w:t>2</w:t>
      </w:r>
      <w:r w:rsidR="00661945" w:rsidRPr="00C13551">
        <w:rPr>
          <w:rFonts w:cs="Arial"/>
          <w:szCs w:val="19"/>
        </w:rPr>
        <w:t>.</w:t>
      </w:r>
      <w:r w:rsidR="00423209">
        <w:rPr>
          <w:rFonts w:cs="Arial"/>
          <w:szCs w:val="19"/>
        </w:rPr>
        <w:t>3</w:t>
      </w:r>
      <w:r w:rsidR="00F83405" w:rsidRPr="00C13551">
        <w:rPr>
          <w:rFonts w:cs="Arial"/>
          <w:szCs w:val="19"/>
        </w:rPr>
        <w:t xml:space="preserve"> du </w:t>
      </w:r>
      <w:r w:rsidR="0032654E">
        <w:rPr>
          <w:rFonts w:cs="Arial"/>
          <w:szCs w:val="19"/>
        </w:rPr>
        <w:t xml:space="preserve">présent </w:t>
      </w:r>
      <w:r w:rsidR="00F83405" w:rsidRPr="00C13551">
        <w:rPr>
          <w:rFonts w:cs="Arial"/>
          <w:szCs w:val="19"/>
        </w:rPr>
        <w:t>CCAP.</w:t>
      </w:r>
    </w:p>
    <w:p w14:paraId="572A7BB0" w14:textId="77777777" w:rsidR="00240EF4" w:rsidRDefault="00240EF4" w:rsidP="00661945">
      <w:pPr>
        <w:rPr>
          <w:rFonts w:cs="Arial"/>
          <w:szCs w:val="19"/>
        </w:rPr>
      </w:pPr>
    </w:p>
    <w:p w14:paraId="5D46493F" w14:textId="67DA0CED" w:rsidR="00240EF4" w:rsidRDefault="00240EF4" w:rsidP="00661945">
      <w:pPr>
        <w:rPr>
          <w:rFonts w:cs="Arial"/>
          <w:szCs w:val="19"/>
        </w:rPr>
      </w:pPr>
      <w:r>
        <w:rPr>
          <w:rFonts w:cs="Arial"/>
          <w:szCs w:val="19"/>
        </w:rPr>
        <w:t xml:space="preserve">Le présent marché est soumis </w:t>
      </w:r>
      <w:r w:rsidRPr="00327C0B">
        <w:t xml:space="preserve">au livre IV – Dispositions propres aux marchés publics liés à la maîtrise d’ouvrage publique et à la maîtrise d’œuvre privée de l'ordonnance </w:t>
      </w:r>
      <w:r w:rsidRPr="00F61A1B">
        <w:t>n° 2018-1074 du 26 novembre 2018 portant sur la partie législative du Code de la Commande Publique</w:t>
      </w:r>
      <w:r w:rsidR="001F7805" w:rsidRPr="00F61A1B">
        <w:t xml:space="preserve"> </w:t>
      </w:r>
      <w:r w:rsidR="00F61A1B" w:rsidRPr="00F61A1B">
        <w:t>révisé</w:t>
      </w:r>
      <w:r w:rsidR="00BF4517">
        <w:t xml:space="preserve"> </w:t>
      </w:r>
      <w:r w:rsidR="001F7805">
        <w:t>le 6 dé</w:t>
      </w:r>
      <w:r w:rsidR="00F61A1B">
        <w:t>ce</w:t>
      </w:r>
      <w:r w:rsidR="001F7805">
        <w:t xml:space="preserve">mbre </w:t>
      </w:r>
      <w:r w:rsidR="00F61A1B">
        <w:t>2018</w:t>
      </w:r>
      <w:r w:rsidRPr="00C13551">
        <w:t xml:space="preserve"> et au livre IV du décret n° 2018-1075 du 3 décembre 2018 portant sur sa partie règlementaire (ex-loi MOP).</w:t>
      </w:r>
    </w:p>
    <w:p w14:paraId="7484B4C8" w14:textId="77777777" w:rsidR="00F83405" w:rsidRDefault="00F83405" w:rsidP="00661945">
      <w:pPr>
        <w:rPr>
          <w:rFonts w:cs="Arial"/>
          <w:szCs w:val="19"/>
        </w:rPr>
      </w:pPr>
    </w:p>
    <w:p w14:paraId="4A0AE871" w14:textId="77777777" w:rsidR="00240EF4" w:rsidRPr="00EC35AC" w:rsidRDefault="00240EF4" w:rsidP="00661945">
      <w:pPr>
        <w:rPr>
          <w:rFonts w:cs="Arial"/>
          <w:szCs w:val="19"/>
        </w:rPr>
      </w:pPr>
      <w:r w:rsidRPr="00EC35AC">
        <w:rPr>
          <w:rFonts w:cs="Arial"/>
          <w:szCs w:val="19"/>
        </w:rPr>
        <w:t xml:space="preserve">Il est conclu entre : </w:t>
      </w:r>
    </w:p>
    <w:p w14:paraId="1F8410F8" w14:textId="55CF32BF" w:rsidR="00240EF4" w:rsidRPr="00930262" w:rsidRDefault="00240EF4" w:rsidP="006D106F">
      <w:pPr>
        <w:pStyle w:val="Paragraphedeliste"/>
        <w:numPr>
          <w:ilvl w:val="0"/>
          <w:numId w:val="25"/>
        </w:numPr>
        <w:rPr>
          <w:rFonts w:cs="Arial"/>
          <w:szCs w:val="19"/>
        </w:rPr>
      </w:pPr>
      <w:r w:rsidRPr="00661945">
        <w:rPr>
          <w:rFonts w:cs="Arial"/>
          <w:szCs w:val="19"/>
        </w:rPr>
        <w:t xml:space="preserve">la personne morale </w:t>
      </w:r>
      <w:r w:rsidRPr="00930262">
        <w:rPr>
          <w:rFonts w:cs="Arial"/>
          <w:szCs w:val="19"/>
        </w:rPr>
        <w:t xml:space="preserve">désignée à l'article </w:t>
      </w:r>
      <w:r w:rsidR="00DF24BF" w:rsidRPr="00930262">
        <w:rPr>
          <w:rFonts w:cs="Arial"/>
          <w:szCs w:val="19"/>
        </w:rPr>
        <w:t>D</w:t>
      </w:r>
      <w:r w:rsidRPr="00930262">
        <w:rPr>
          <w:rFonts w:cs="Arial"/>
          <w:szCs w:val="19"/>
        </w:rPr>
        <w:t xml:space="preserve"> de l'acte d'engagement, dénommée </w:t>
      </w:r>
      <w:r w:rsidRPr="00930262">
        <w:rPr>
          <w:rFonts w:cs="Arial"/>
          <w:b/>
          <w:bCs/>
          <w:szCs w:val="19"/>
        </w:rPr>
        <w:t>« maître d'ouvrage »</w:t>
      </w:r>
      <w:r w:rsidRPr="00930262">
        <w:rPr>
          <w:rFonts w:cs="Arial"/>
          <w:szCs w:val="19"/>
        </w:rPr>
        <w:t xml:space="preserve"> dans le CCAP ;</w:t>
      </w:r>
    </w:p>
    <w:p w14:paraId="288BAC5F" w14:textId="46F8C482" w:rsidR="00240EF4" w:rsidRPr="00C13551" w:rsidRDefault="00240EF4" w:rsidP="006D106F">
      <w:pPr>
        <w:pStyle w:val="Paragraphedeliste"/>
        <w:numPr>
          <w:ilvl w:val="0"/>
          <w:numId w:val="25"/>
        </w:numPr>
        <w:rPr>
          <w:rFonts w:cs="Arial"/>
          <w:szCs w:val="19"/>
        </w:rPr>
      </w:pPr>
      <w:r w:rsidRPr="00930262">
        <w:rPr>
          <w:rFonts w:cs="Arial"/>
          <w:szCs w:val="19"/>
        </w:rPr>
        <w:t xml:space="preserve">et le titulaire du marché désigné à l'article </w:t>
      </w:r>
      <w:r w:rsidR="00F71861" w:rsidRPr="00930262">
        <w:rPr>
          <w:rFonts w:cs="Arial"/>
          <w:szCs w:val="19"/>
        </w:rPr>
        <w:t>B</w:t>
      </w:r>
      <w:r w:rsidRPr="00930262">
        <w:rPr>
          <w:rFonts w:cs="Arial"/>
          <w:szCs w:val="19"/>
        </w:rPr>
        <w:t>1 de l'acte</w:t>
      </w:r>
      <w:r w:rsidRPr="00C13551">
        <w:rPr>
          <w:rFonts w:cs="Arial"/>
          <w:szCs w:val="19"/>
        </w:rPr>
        <w:t xml:space="preserve"> d'engagement dénommé  </w:t>
      </w:r>
      <w:r w:rsidRPr="00C13551">
        <w:rPr>
          <w:rFonts w:cs="Arial"/>
          <w:b/>
          <w:bCs/>
          <w:szCs w:val="19"/>
        </w:rPr>
        <w:t>« maître d'œuvre »</w:t>
      </w:r>
      <w:r w:rsidRPr="00C13551">
        <w:rPr>
          <w:rFonts w:cs="Arial"/>
          <w:szCs w:val="19"/>
        </w:rPr>
        <w:t xml:space="preserve"> dans le CCAP. </w:t>
      </w:r>
    </w:p>
    <w:p w14:paraId="15E80021" w14:textId="77777777" w:rsidR="00930262" w:rsidRDefault="00930262" w:rsidP="00661945">
      <w:pPr>
        <w:rPr>
          <w:rFonts w:cs="Arial"/>
          <w:szCs w:val="19"/>
        </w:rPr>
      </w:pPr>
    </w:p>
    <w:p w14:paraId="11608DC9" w14:textId="18A1E557" w:rsidR="00240EF4" w:rsidRDefault="00240EF4" w:rsidP="00661945">
      <w:pPr>
        <w:rPr>
          <w:rFonts w:cs="Arial"/>
          <w:color w:val="000000"/>
          <w:szCs w:val="19"/>
        </w:rPr>
      </w:pPr>
      <w:r w:rsidRPr="00C13551">
        <w:rPr>
          <w:rFonts w:cs="Arial"/>
          <w:szCs w:val="19"/>
        </w:rPr>
        <w:t xml:space="preserve">Conformément à l'article R. 2182-4 du </w:t>
      </w:r>
      <w:r w:rsidR="00836511">
        <w:rPr>
          <w:rFonts w:cs="Arial"/>
          <w:szCs w:val="19"/>
        </w:rPr>
        <w:t>C</w:t>
      </w:r>
      <w:r w:rsidRPr="00C13551">
        <w:rPr>
          <w:rFonts w:cs="Arial"/>
          <w:szCs w:val="19"/>
        </w:rPr>
        <w:t xml:space="preserve">ode de la commande </w:t>
      </w:r>
      <w:r w:rsidRPr="006818A0">
        <w:rPr>
          <w:rFonts w:cs="Arial"/>
          <w:szCs w:val="19"/>
        </w:rPr>
        <w:t>publique, les</w:t>
      </w:r>
      <w:r w:rsidRPr="00661945">
        <w:rPr>
          <w:rFonts w:cs="Arial"/>
          <w:szCs w:val="19"/>
        </w:rPr>
        <w:t xml:space="preserve"> stipulations du marché prennent effet à compter de la réception de sa notification par le maître d'œuvre.</w:t>
      </w:r>
    </w:p>
    <w:p w14:paraId="0C3F986D" w14:textId="77777777" w:rsidR="00F83405" w:rsidRDefault="00F83405" w:rsidP="00661945"/>
    <w:p w14:paraId="3F3D4EE0" w14:textId="669CCBB5" w:rsidR="00F83405" w:rsidRDefault="00F83405" w:rsidP="00661945">
      <w:r>
        <w:t>Les missions sont définies dans le Cahier des Clauses Techniques Particulières.</w:t>
      </w:r>
    </w:p>
    <w:p w14:paraId="325C9114" w14:textId="77777777" w:rsidR="00F83405" w:rsidRDefault="00F83405" w:rsidP="008900E7"/>
    <w:p w14:paraId="583FA873" w14:textId="33F3E31D" w:rsidR="00F83405" w:rsidRDefault="00F83405" w:rsidP="00D25416">
      <w:pPr>
        <w:pStyle w:val="11"/>
      </w:pPr>
      <w:bookmarkStart w:id="8" w:name="_Toc158038279"/>
      <w:bookmarkStart w:id="9" w:name="_Toc161251010"/>
      <w:r>
        <w:t>DESCRIPTIF SOMMAIRE DE L’OPÉRATION</w:t>
      </w:r>
      <w:bookmarkEnd w:id="8"/>
      <w:bookmarkEnd w:id="9"/>
    </w:p>
    <w:p w14:paraId="598682A3" w14:textId="77777777" w:rsidR="0009477C" w:rsidRPr="0009477C" w:rsidRDefault="0009477C" w:rsidP="0009477C"/>
    <w:p w14:paraId="4EA7372F" w14:textId="18D5DC9E" w:rsidR="00721EF2" w:rsidRDefault="00553547" w:rsidP="008900E7">
      <w:pPr>
        <w:rPr>
          <w:rFonts w:cs="Archivo"/>
          <w:b/>
          <w:bCs/>
        </w:rPr>
      </w:pPr>
      <w:r w:rsidRPr="00CD345E">
        <w:rPr>
          <w:rFonts w:cs="Archivo"/>
        </w:rPr>
        <w:t>L’opération consiste en</w:t>
      </w:r>
      <w:r w:rsidR="00721EF2" w:rsidRPr="00CD345E">
        <w:rPr>
          <w:rFonts w:cs="Archivo"/>
        </w:rPr>
        <w:t xml:space="preserve"> la </w:t>
      </w:r>
      <w:r w:rsidR="00C12C4E" w:rsidRPr="00CD345E">
        <w:rPr>
          <w:rFonts w:cs="Archivo"/>
          <w:b/>
          <w:bCs/>
        </w:rPr>
        <w:t xml:space="preserve">démolition </w:t>
      </w:r>
      <w:r w:rsidR="00FD11BB" w:rsidRPr="00CD345E">
        <w:rPr>
          <w:rFonts w:cs="Archivo"/>
          <w:b/>
          <w:bCs/>
        </w:rPr>
        <w:t xml:space="preserve">des bâtiments sportifs </w:t>
      </w:r>
      <w:r w:rsidR="00C12C4E" w:rsidRPr="00CD345E">
        <w:rPr>
          <w:rFonts w:cs="Archivo"/>
          <w:b/>
          <w:bCs/>
        </w:rPr>
        <w:t xml:space="preserve">et </w:t>
      </w:r>
      <w:r w:rsidR="00FD11BB" w:rsidRPr="00CD345E">
        <w:rPr>
          <w:rFonts w:cs="Archivo"/>
          <w:b/>
          <w:bCs/>
        </w:rPr>
        <w:t xml:space="preserve">en </w:t>
      </w:r>
      <w:r w:rsidR="00C12C4E" w:rsidRPr="00CD345E">
        <w:rPr>
          <w:rFonts w:cs="Archivo"/>
          <w:b/>
          <w:bCs/>
        </w:rPr>
        <w:t>la construction d’un bâtiment comprenant des vestiaires, un espace club house et du stockage pour les associations de football, ainsi que des aménagements extérieurs liés à l’utilisation du bâtiment (parking et clôture du site notamment).</w:t>
      </w:r>
    </w:p>
    <w:p w14:paraId="667548F3" w14:textId="77777777" w:rsidR="0009477C" w:rsidRPr="00EA7718" w:rsidRDefault="0009477C" w:rsidP="008900E7">
      <w:pPr>
        <w:rPr>
          <w:rFonts w:cs="Archivo"/>
        </w:rPr>
      </w:pPr>
    </w:p>
    <w:p w14:paraId="7FFCE84D" w14:textId="28A0F8DE" w:rsidR="00721EF2" w:rsidRDefault="00721EF2" w:rsidP="008900E7">
      <w:pPr>
        <w:rPr>
          <w:rFonts w:cs="Archivo"/>
        </w:rPr>
      </w:pPr>
      <w:r w:rsidRPr="00C12C4E">
        <w:rPr>
          <w:rFonts w:cs="Archivo"/>
        </w:rPr>
        <w:t xml:space="preserve">L'ouvrage sur lequel porte la mission de maîtrise d'œuvre appartient à la catégorie </w:t>
      </w:r>
      <w:r w:rsidRPr="00C12C4E">
        <w:rPr>
          <w:rFonts w:cs="Archivo"/>
          <w:i/>
          <w:iCs/>
        </w:rPr>
        <w:t>« </w:t>
      </w:r>
      <w:r w:rsidR="00C12C4E" w:rsidRPr="00C12C4E">
        <w:t>Démolition et</w:t>
      </w:r>
      <w:r w:rsidR="008900E7" w:rsidRPr="00C12C4E">
        <w:t xml:space="preserve"> construction </w:t>
      </w:r>
      <w:r w:rsidR="0009477C" w:rsidRPr="00C12C4E">
        <w:t>neuve</w:t>
      </w:r>
      <w:r w:rsidR="0009477C" w:rsidRPr="00C12C4E">
        <w:rPr>
          <w:rFonts w:cs="Archivo"/>
          <w:i/>
          <w:iCs/>
        </w:rPr>
        <w:t xml:space="preserve"> »</w:t>
      </w:r>
      <w:r w:rsidRPr="00C12C4E">
        <w:rPr>
          <w:rFonts w:cs="Archivo"/>
        </w:rPr>
        <w:t>.</w:t>
      </w:r>
      <w:r w:rsidR="00B85261">
        <w:rPr>
          <w:rFonts w:cs="Archivo"/>
        </w:rPr>
        <w:t xml:space="preserve"> </w:t>
      </w:r>
    </w:p>
    <w:p w14:paraId="0CF904D0" w14:textId="77777777" w:rsidR="0009477C" w:rsidRPr="00EA7718" w:rsidRDefault="0009477C" w:rsidP="008900E7">
      <w:pPr>
        <w:rPr>
          <w:rFonts w:cs="Archivo"/>
        </w:rPr>
      </w:pPr>
    </w:p>
    <w:p w14:paraId="2468D732" w14:textId="77777777" w:rsidR="00721EF2" w:rsidRDefault="00721EF2" w:rsidP="008900E7">
      <w:pPr>
        <w:rPr>
          <w:rFonts w:cs="Archivo"/>
        </w:rPr>
      </w:pPr>
      <w:r w:rsidRPr="00EA7718">
        <w:rPr>
          <w:rFonts w:cs="Archivo"/>
        </w:rPr>
        <w:t xml:space="preserve">La description </w:t>
      </w:r>
      <w:r>
        <w:rPr>
          <w:rFonts w:cs="Archivo"/>
        </w:rPr>
        <w:t xml:space="preserve">complète </w:t>
      </w:r>
      <w:r w:rsidRPr="00EA7718">
        <w:rPr>
          <w:rFonts w:cs="Archivo"/>
        </w:rPr>
        <w:t>du projet est indiquée dans le Programme d</w:t>
      </w:r>
      <w:r>
        <w:rPr>
          <w:rFonts w:cs="Archivo"/>
        </w:rPr>
        <w:t>e l’</w:t>
      </w:r>
      <w:r w:rsidRPr="00EA7718">
        <w:rPr>
          <w:rFonts w:cs="Archivo"/>
        </w:rPr>
        <w:t>opération.</w:t>
      </w:r>
    </w:p>
    <w:p w14:paraId="18450073" w14:textId="31B6BBED" w:rsidR="0009477C" w:rsidRPr="00EA7718" w:rsidRDefault="0009477C" w:rsidP="008900E7">
      <w:pPr>
        <w:rPr>
          <w:rFonts w:cs="Archivo"/>
        </w:rPr>
      </w:pPr>
    </w:p>
    <w:p w14:paraId="01094FDA" w14:textId="77777777" w:rsidR="00721EF2" w:rsidRDefault="00721EF2" w:rsidP="00B0359A">
      <w:pPr>
        <w:pStyle w:val="Titre4"/>
      </w:pPr>
      <w:bookmarkStart w:id="10" w:name="_Toc37080672"/>
      <w:bookmarkStart w:id="11" w:name="_Toc38542538"/>
      <w:bookmarkStart w:id="12" w:name="_Toc41555231"/>
      <w:bookmarkStart w:id="13" w:name="_Toc41555314"/>
      <w:r w:rsidRPr="00721EF2">
        <w:t xml:space="preserve">Allotissement </w:t>
      </w:r>
    </w:p>
    <w:p w14:paraId="4F0DEEBC" w14:textId="77777777" w:rsidR="00423209" w:rsidRPr="00423209" w:rsidRDefault="00423209" w:rsidP="00423209"/>
    <w:p w14:paraId="5D48FE90" w14:textId="77777777" w:rsidR="00721EF2" w:rsidRPr="00DF01E3" w:rsidRDefault="00721EF2" w:rsidP="008900E7">
      <w:r w:rsidRPr="00DF01E3">
        <w:t>Les prestations du marché font l’objet d’un lot unique.</w:t>
      </w:r>
    </w:p>
    <w:p w14:paraId="43A9520E" w14:textId="77777777" w:rsidR="00DF01E3" w:rsidRPr="00DF01E3" w:rsidRDefault="00DF01E3" w:rsidP="008900E7">
      <w:pPr>
        <w:rPr>
          <w:b/>
          <w:bCs/>
          <w:i/>
          <w:iCs/>
          <w:color w:val="F98D00"/>
        </w:rPr>
      </w:pPr>
    </w:p>
    <w:p w14:paraId="396FFA44" w14:textId="2BFD634C" w:rsidR="00721EF2" w:rsidRDefault="0009477C" w:rsidP="00B0359A">
      <w:pPr>
        <w:pStyle w:val="Titre4"/>
      </w:pPr>
      <w:r>
        <w:t>Décomposition en t</w:t>
      </w:r>
      <w:r w:rsidR="00721EF2" w:rsidRPr="00721EF2">
        <w:t>ranches</w:t>
      </w:r>
      <w:bookmarkEnd w:id="10"/>
      <w:bookmarkEnd w:id="11"/>
      <w:bookmarkEnd w:id="12"/>
      <w:bookmarkEnd w:id="13"/>
    </w:p>
    <w:p w14:paraId="41984CCF" w14:textId="77777777" w:rsidR="00CD345E" w:rsidRDefault="00CD345E" w:rsidP="008C3297">
      <w:pPr>
        <w:pStyle w:val="paragraph"/>
        <w:spacing w:before="0" w:beforeAutospacing="0" w:after="0" w:afterAutospacing="0"/>
        <w:jc w:val="both"/>
        <w:textAlignment w:val="baseline"/>
        <w:rPr>
          <w:rStyle w:val="eop"/>
          <w:rFonts w:ascii="Archivo" w:hAnsi="Archivo" w:cs="Archivo"/>
          <w:color w:val="020B3C" w:themeColor="text1"/>
          <w:sz w:val="22"/>
          <w:szCs w:val="22"/>
        </w:rPr>
      </w:pPr>
    </w:p>
    <w:p w14:paraId="2018D3B5" w14:textId="1545014D" w:rsidR="00CD345E" w:rsidRDefault="00CD345E" w:rsidP="008C3297">
      <w:pPr>
        <w:pStyle w:val="paragraph"/>
        <w:spacing w:before="0" w:beforeAutospacing="0" w:after="0" w:afterAutospacing="0"/>
        <w:jc w:val="both"/>
        <w:textAlignment w:val="baseline"/>
        <w:rPr>
          <w:rStyle w:val="eop"/>
          <w:rFonts w:ascii="Archivo" w:hAnsi="Archivo" w:cs="Archivo"/>
          <w:color w:val="020B3C" w:themeColor="text1"/>
          <w:sz w:val="22"/>
          <w:szCs w:val="22"/>
        </w:rPr>
      </w:pPr>
      <w:r>
        <w:rPr>
          <w:rStyle w:val="eop"/>
          <w:rFonts w:ascii="Archivo" w:hAnsi="Archivo" w:cs="Archivo"/>
          <w:color w:val="020B3C" w:themeColor="text1"/>
          <w:sz w:val="22"/>
          <w:szCs w:val="22"/>
        </w:rPr>
        <w:t>Le marché ne comporte pas de tranche optionnelle.</w:t>
      </w:r>
    </w:p>
    <w:p w14:paraId="065FAC9C" w14:textId="0AC76FCD" w:rsidR="008C3297" w:rsidRDefault="008C3297" w:rsidP="008C3297">
      <w:pPr>
        <w:pStyle w:val="paragraph"/>
        <w:spacing w:before="0" w:beforeAutospacing="0" w:after="0" w:afterAutospacing="0"/>
        <w:jc w:val="both"/>
        <w:textAlignment w:val="baseline"/>
        <w:rPr>
          <w:rStyle w:val="eop"/>
          <w:rFonts w:ascii="Archivo" w:hAnsi="Archivo" w:cs="Archivo"/>
          <w:color w:val="020B3C" w:themeColor="text1"/>
          <w:sz w:val="22"/>
          <w:szCs w:val="22"/>
        </w:rPr>
      </w:pPr>
      <w:r w:rsidRPr="00CD345E">
        <w:rPr>
          <w:rStyle w:val="eop"/>
          <w:rFonts w:ascii="Archivo" w:hAnsi="Archivo" w:cs="Archivo"/>
          <w:color w:val="020B3C" w:themeColor="text1"/>
          <w:sz w:val="22"/>
          <w:szCs w:val="22"/>
        </w:rPr>
        <w:t>La tranche ferme comprend l’ensemble des missions énumérées ci-avant.</w:t>
      </w:r>
    </w:p>
    <w:p w14:paraId="47DB44E9" w14:textId="77777777" w:rsidR="00590372" w:rsidRDefault="00590372" w:rsidP="008900E7">
      <w:pPr>
        <w:rPr>
          <w:rFonts w:cs="Archivo"/>
        </w:rPr>
      </w:pPr>
    </w:p>
    <w:p w14:paraId="46F1FD66" w14:textId="77777777" w:rsidR="00CD345E" w:rsidRDefault="00CD345E" w:rsidP="008900E7">
      <w:pPr>
        <w:rPr>
          <w:rFonts w:cs="Archivo"/>
        </w:rPr>
      </w:pPr>
    </w:p>
    <w:p w14:paraId="6CA2EB1E" w14:textId="77777777" w:rsidR="00721EF2" w:rsidRPr="00674F0E" w:rsidRDefault="00721EF2" w:rsidP="00D25416">
      <w:pPr>
        <w:pStyle w:val="11"/>
      </w:pPr>
      <w:bookmarkStart w:id="14" w:name="_Toc41555239"/>
      <w:bookmarkStart w:id="15" w:name="_Toc41555322"/>
      <w:bookmarkStart w:id="16" w:name="_Toc158038280"/>
      <w:bookmarkStart w:id="17" w:name="_Toc161251011"/>
      <w:r w:rsidRPr="00674F0E">
        <w:t>PIECES CONSTITUTIVES DU MARCHE</w:t>
      </w:r>
      <w:bookmarkEnd w:id="14"/>
      <w:bookmarkEnd w:id="15"/>
      <w:bookmarkEnd w:id="16"/>
      <w:bookmarkEnd w:id="17"/>
      <w:r w:rsidRPr="00674F0E">
        <w:t xml:space="preserve"> </w:t>
      </w:r>
    </w:p>
    <w:p w14:paraId="3B90336A" w14:textId="77777777" w:rsidR="00423209" w:rsidRPr="00674F0E" w:rsidRDefault="00423209" w:rsidP="00423209"/>
    <w:p w14:paraId="4122D21D" w14:textId="77777777" w:rsidR="00721EF2" w:rsidRPr="00674F0E" w:rsidRDefault="00721EF2" w:rsidP="008900E7">
      <w:pPr>
        <w:rPr>
          <w:rFonts w:cs="Archivo"/>
        </w:rPr>
      </w:pPr>
      <w:r w:rsidRPr="00674F0E">
        <w:rPr>
          <w:rFonts w:cs="Archivo"/>
        </w:rPr>
        <w:t>Par dérogation à l’article 4.1 du CCAG-MOE, les pièces constitutives du marché sont les suivantes et, en cas de contradiction entre leurs stipulations, prévalent dans cet ordre de priorité :</w:t>
      </w:r>
    </w:p>
    <w:p w14:paraId="7EA506C3" w14:textId="77777777" w:rsidR="00423209" w:rsidRPr="00674F0E" w:rsidRDefault="00423209" w:rsidP="008900E7">
      <w:pPr>
        <w:rPr>
          <w:rFonts w:cs="Archivo"/>
        </w:rPr>
      </w:pPr>
    </w:p>
    <w:p w14:paraId="6FE371E2" w14:textId="395AEC55" w:rsidR="00721EF2" w:rsidRPr="00674F0E" w:rsidRDefault="00721EF2" w:rsidP="006D106F">
      <w:pPr>
        <w:pStyle w:val="Paragraphedeliste"/>
        <w:numPr>
          <w:ilvl w:val="0"/>
          <w:numId w:val="20"/>
        </w:numPr>
        <w:autoSpaceDE w:val="0"/>
        <w:autoSpaceDN w:val="0"/>
        <w:adjustRightInd w:val="0"/>
        <w:spacing w:line="276" w:lineRule="auto"/>
        <w:contextualSpacing w:val="0"/>
        <w:rPr>
          <w:rFonts w:cs="Archivo"/>
        </w:rPr>
      </w:pPr>
      <w:r w:rsidRPr="00674F0E">
        <w:rPr>
          <w:rFonts w:cs="Archivo"/>
        </w:rPr>
        <w:t>L'acte d'engagement (AE) et ses annexes financières</w:t>
      </w:r>
      <w:r w:rsidR="00823686" w:rsidRPr="00674F0E">
        <w:rPr>
          <w:rFonts w:cs="Archivo"/>
        </w:rPr>
        <w:t> ;</w:t>
      </w:r>
    </w:p>
    <w:p w14:paraId="0394D2A8" w14:textId="590D8277" w:rsidR="00721EF2" w:rsidRPr="00674F0E" w:rsidRDefault="00721EF2" w:rsidP="006D106F">
      <w:pPr>
        <w:pStyle w:val="Paragraphedeliste"/>
        <w:numPr>
          <w:ilvl w:val="0"/>
          <w:numId w:val="20"/>
        </w:numPr>
        <w:autoSpaceDE w:val="0"/>
        <w:autoSpaceDN w:val="0"/>
        <w:adjustRightInd w:val="0"/>
        <w:spacing w:line="276" w:lineRule="auto"/>
        <w:contextualSpacing w:val="0"/>
        <w:rPr>
          <w:rFonts w:cs="Archivo"/>
        </w:rPr>
      </w:pPr>
      <w:r w:rsidRPr="00674F0E">
        <w:rPr>
          <w:rFonts w:cs="Archivo"/>
        </w:rPr>
        <w:t>Le présent Cahier des Clauses Administratives Particulières (CCAP)</w:t>
      </w:r>
      <w:r w:rsidR="00823686" w:rsidRPr="00674F0E">
        <w:rPr>
          <w:rFonts w:cs="Archivo"/>
        </w:rPr>
        <w:t> ;</w:t>
      </w:r>
    </w:p>
    <w:p w14:paraId="7F622BB4" w14:textId="6698DFA4" w:rsidR="00721EF2" w:rsidRPr="00674F0E" w:rsidRDefault="00721EF2" w:rsidP="006D106F">
      <w:pPr>
        <w:pStyle w:val="Paragraphedeliste"/>
        <w:numPr>
          <w:ilvl w:val="0"/>
          <w:numId w:val="20"/>
        </w:numPr>
        <w:autoSpaceDE w:val="0"/>
        <w:autoSpaceDN w:val="0"/>
        <w:adjustRightInd w:val="0"/>
        <w:spacing w:line="276" w:lineRule="auto"/>
        <w:contextualSpacing w:val="0"/>
        <w:rPr>
          <w:rFonts w:cs="Archivo"/>
        </w:rPr>
      </w:pPr>
      <w:r w:rsidRPr="00674F0E">
        <w:rPr>
          <w:rFonts w:cs="Archivo"/>
        </w:rPr>
        <w:t>Le Cahier des Clauses Techniques Particulières (CCTP)</w:t>
      </w:r>
      <w:r w:rsidR="00823686" w:rsidRPr="00674F0E">
        <w:rPr>
          <w:rFonts w:cs="Archivo"/>
        </w:rPr>
        <w:t> :</w:t>
      </w:r>
    </w:p>
    <w:p w14:paraId="74338CD4" w14:textId="4C7267C0" w:rsidR="00721EF2" w:rsidRPr="00674F0E" w:rsidRDefault="00721EF2" w:rsidP="006D106F">
      <w:pPr>
        <w:pStyle w:val="Paragraphedeliste"/>
        <w:numPr>
          <w:ilvl w:val="0"/>
          <w:numId w:val="20"/>
        </w:numPr>
        <w:autoSpaceDE w:val="0"/>
        <w:autoSpaceDN w:val="0"/>
        <w:adjustRightInd w:val="0"/>
        <w:spacing w:line="276" w:lineRule="auto"/>
        <w:contextualSpacing w:val="0"/>
        <w:rPr>
          <w:rFonts w:cs="Archivo"/>
        </w:rPr>
      </w:pPr>
      <w:r w:rsidRPr="00674F0E">
        <w:rPr>
          <w:rFonts w:cs="Archivo"/>
        </w:rPr>
        <w:t>Le programme de l’opération</w:t>
      </w:r>
      <w:r w:rsidR="00DB00FF" w:rsidRPr="00674F0E">
        <w:rPr>
          <w:rFonts w:cs="Archivo"/>
        </w:rPr>
        <w:t xml:space="preserve"> et ses</w:t>
      </w:r>
      <w:r w:rsidRPr="00674F0E">
        <w:rPr>
          <w:rFonts w:cs="Archivo"/>
        </w:rPr>
        <w:t xml:space="preserve"> annexes</w:t>
      </w:r>
      <w:r w:rsidR="00823686" w:rsidRPr="00674F0E">
        <w:rPr>
          <w:rFonts w:cs="Archivo"/>
        </w:rPr>
        <w:t> ;</w:t>
      </w:r>
    </w:p>
    <w:p w14:paraId="78AE8557" w14:textId="11C571B1" w:rsidR="00721EF2" w:rsidRPr="00674F0E" w:rsidRDefault="001A1394" w:rsidP="006D106F">
      <w:pPr>
        <w:pStyle w:val="puce1"/>
        <w:numPr>
          <w:ilvl w:val="0"/>
          <w:numId w:val="20"/>
        </w:numPr>
        <w:rPr>
          <w:color w:val="020B3C" w:themeColor="text1"/>
        </w:rPr>
      </w:pPr>
      <w:r w:rsidRPr="00674F0E">
        <w:rPr>
          <w:color w:val="020B3C" w:themeColor="text1"/>
        </w:rPr>
        <w:lastRenderedPageBreak/>
        <w:t>Le cahier des clauses administratives générales (CCAG) des marchés publics de maîtrise d’oeuvre en vigueur lors de la remise des offres</w:t>
      </w:r>
      <w:r w:rsidR="00721EF2" w:rsidRPr="00674F0E">
        <w:rPr>
          <w:rFonts w:cs="Archivo"/>
          <w:color w:val="020B3C" w:themeColor="text1"/>
        </w:rPr>
        <w:t> ;</w:t>
      </w:r>
    </w:p>
    <w:p w14:paraId="5A3E6333" w14:textId="3B98BDA4" w:rsidR="00721EF2" w:rsidRPr="00674F0E" w:rsidRDefault="00721EF2" w:rsidP="006D106F">
      <w:pPr>
        <w:numPr>
          <w:ilvl w:val="0"/>
          <w:numId w:val="20"/>
        </w:numPr>
        <w:rPr>
          <w:szCs w:val="19"/>
        </w:rPr>
      </w:pPr>
      <w:r w:rsidRPr="00674F0E">
        <w:rPr>
          <w:szCs w:val="19"/>
        </w:rPr>
        <w:t>Les clauses du cahier des clauses administratives générales applicables aux marchés publics de travaux (CCAG-Travaux) précisant le rôle du maître d'œuvre dans le cadre de l'exécution des marchés de travaux ;</w:t>
      </w:r>
    </w:p>
    <w:p w14:paraId="26707A77" w14:textId="53E1D49A" w:rsidR="00721EF2" w:rsidRPr="00674F0E" w:rsidRDefault="00721EF2" w:rsidP="006D106F">
      <w:pPr>
        <w:pStyle w:val="Paragraphedeliste"/>
        <w:numPr>
          <w:ilvl w:val="0"/>
          <w:numId w:val="20"/>
        </w:numPr>
        <w:autoSpaceDE w:val="0"/>
        <w:autoSpaceDN w:val="0"/>
        <w:adjustRightInd w:val="0"/>
        <w:spacing w:line="276" w:lineRule="auto"/>
        <w:contextualSpacing w:val="0"/>
        <w:rPr>
          <w:rFonts w:cs="Archivo"/>
        </w:rPr>
      </w:pPr>
      <w:r w:rsidRPr="00674F0E">
        <w:rPr>
          <w:rFonts w:cs="Archivo"/>
        </w:rPr>
        <w:t xml:space="preserve">Le cahier des clauses techniques générales (CCTG-Travaux) applicables aux marchés publics de travaux </w:t>
      </w:r>
      <w:r w:rsidR="001A1394" w:rsidRPr="00674F0E">
        <w:t xml:space="preserve">sous réserve des dérogations apportées par le CCTP </w:t>
      </w:r>
      <w:r w:rsidRPr="00674F0E">
        <w:rPr>
          <w:rFonts w:cs="Archivo"/>
        </w:rPr>
        <w:t>;</w:t>
      </w:r>
    </w:p>
    <w:p w14:paraId="4E4B2F22" w14:textId="6DF70550" w:rsidR="001A1394" w:rsidRPr="00674F0E" w:rsidRDefault="001A1394" w:rsidP="006D106F">
      <w:pPr>
        <w:pStyle w:val="puce1"/>
        <w:numPr>
          <w:ilvl w:val="0"/>
          <w:numId w:val="20"/>
        </w:numPr>
        <w:rPr>
          <w:color w:val="020B3C" w:themeColor="text1"/>
        </w:rPr>
      </w:pPr>
      <w:r w:rsidRPr="00674F0E">
        <w:rPr>
          <w:color w:val="020B3C" w:themeColor="text1"/>
        </w:rPr>
        <w:t xml:space="preserve">Les normes, DTU, avis techniques applicables aux prestations de l'opération en vigueur au premier jour du mois qui précède la date limite de réception des offres ; </w:t>
      </w:r>
    </w:p>
    <w:p w14:paraId="4416E007" w14:textId="528CF07E" w:rsidR="00721EF2" w:rsidRPr="00674F0E" w:rsidRDefault="00721EF2" w:rsidP="006D106F">
      <w:pPr>
        <w:numPr>
          <w:ilvl w:val="0"/>
          <w:numId w:val="20"/>
        </w:numPr>
        <w:rPr>
          <w:szCs w:val="19"/>
        </w:rPr>
      </w:pPr>
      <w:r w:rsidRPr="00674F0E">
        <w:rPr>
          <w:rFonts w:cs="Archivo"/>
        </w:rPr>
        <w:t>L’offre technique du titulaire</w:t>
      </w:r>
      <w:r w:rsidR="001A1394" w:rsidRPr="00674F0E">
        <w:rPr>
          <w:szCs w:val="19"/>
        </w:rPr>
        <w:t xml:space="preserve"> composée de pièces écrites et éventuellement graphiques, y compris les compléments apportés en cas de négociation et de mise au point, ainsi qu’un tableau détaillé de répartition des tâches par éléments de mission et par lot si l’offre a été déposée par un groupement ;</w:t>
      </w:r>
    </w:p>
    <w:p w14:paraId="3C9D3A3F" w14:textId="77777777" w:rsidR="00721EF2" w:rsidRPr="00674F0E" w:rsidRDefault="00721EF2" w:rsidP="006D106F">
      <w:pPr>
        <w:pStyle w:val="Paragraphedeliste"/>
        <w:numPr>
          <w:ilvl w:val="0"/>
          <w:numId w:val="20"/>
        </w:numPr>
        <w:autoSpaceDE w:val="0"/>
        <w:autoSpaceDN w:val="0"/>
        <w:adjustRightInd w:val="0"/>
        <w:spacing w:after="120" w:line="276" w:lineRule="auto"/>
        <w:contextualSpacing w:val="0"/>
        <w:rPr>
          <w:rFonts w:cs="Archivo"/>
        </w:rPr>
      </w:pPr>
      <w:r w:rsidRPr="00674F0E">
        <w:rPr>
          <w:rFonts w:cs="Archivo"/>
        </w:rPr>
        <w:t>Les actes spéciaux de sous-traitance et leurs avenants.</w:t>
      </w:r>
    </w:p>
    <w:p w14:paraId="76D04439" w14:textId="77777777" w:rsidR="00721EF2" w:rsidRDefault="00721EF2" w:rsidP="008900E7">
      <w:pPr>
        <w:tabs>
          <w:tab w:val="left" w:pos="-540"/>
          <w:tab w:val="left" w:pos="709"/>
          <w:tab w:val="left" w:pos="1260"/>
          <w:tab w:val="left" w:pos="1800"/>
        </w:tabs>
        <w:rPr>
          <w:rFonts w:cs="Arial"/>
          <w:szCs w:val="19"/>
        </w:rPr>
      </w:pPr>
      <w:r>
        <w:rPr>
          <w:rFonts w:cs="Arial"/>
          <w:szCs w:val="19"/>
        </w:rPr>
        <w:t>Les stipulations du marché sont conformes aux dispositions :</w:t>
      </w:r>
    </w:p>
    <w:p w14:paraId="7999483F" w14:textId="77777777" w:rsidR="00423209" w:rsidRDefault="00423209" w:rsidP="008900E7">
      <w:pPr>
        <w:tabs>
          <w:tab w:val="left" w:pos="-540"/>
          <w:tab w:val="left" w:pos="709"/>
          <w:tab w:val="left" w:pos="1260"/>
          <w:tab w:val="left" w:pos="1800"/>
        </w:tabs>
        <w:rPr>
          <w:rFonts w:cs="Arial"/>
          <w:szCs w:val="19"/>
        </w:rPr>
      </w:pPr>
    </w:p>
    <w:p w14:paraId="2ED62788" w14:textId="510860F1" w:rsidR="00721EF2" w:rsidRPr="00C13551" w:rsidRDefault="00721EF2" w:rsidP="006D106F">
      <w:pPr>
        <w:pStyle w:val="Paragraphedeliste"/>
        <w:numPr>
          <w:ilvl w:val="0"/>
          <w:numId w:val="3"/>
        </w:numPr>
        <w:tabs>
          <w:tab w:val="left" w:pos="-540"/>
          <w:tab w:val="left" w:pos="709"/>
          <w:tab w:val="left" w:pos="1260"/>
          <w:tab w:val="left" w:pos="1800"/>
        </w:tabs>
        <w:spacing w:after="200" w:line="276" w:lineRule="auto"/>
        <w:rPr>
          <w:rFonts w:cs="Arial"/>
          <w:szCs w:val="19"/>
        </w:rPr>
      </w:pPr>
      <w:r w:rsidRPr="00C13551">
        <w:rPr>
          <w:rFonts w:cs="Arial"/>
          <w:szCs w:val="19"/>
        </w:rPr>
        <w:t xml:space="preserve">du titre IX du livre Ier de la deuxième partie du </w:t>
      </w:r>
      <w:r w:rsidR="00836511">
        <w:rPr>
          <w:rFonts w:cs="Arial"/>
          <w:szCs w:val="19"/>
        </w:rPr>
        <w:t>C</w:t>
      </w:r>
      <w:r w:rsidRPr="00C13551">
        <w:rPr>
          <w:rFonts w:cs="Arial"/>
          <w:szCs w:val="19"/>
        </w:rPr>
        <w:t>ode de la commande publique relative à l’exécution du marché ;</w:t>
      </w:r>
    </w:p>
    <w:p w14:paraId="68B76ABD" w14:textId="31D74869" w:rsidR="00721EF2" w:rsidRPr="00C13551" w:rsidRDefault="00721EF2" w:rsidP="006D106F">
      <w:pPr>
        <w:pStyle w:val="Paragraphedeliste"/>
        <w:numPr>
          <w:ilvl w:val="0"/>
          <w:numId w:val="3"/>
        </w:numPr>
        <w:tabs>
          <w:tab w:val="left" w:pos="-540"/>
          <w:tab w:val="left" w:pos="709"/>
          <w:tab w:val="left" w:pos="1260"/>
          <w:tab w:val="left" w:pos="1800"/>
        </w:tabs>
        <w:spacing w:after="200" w:line="276" w:lineRule="auto"/>
        <w:rPr>
          <w:rFonts w:cs="Arial"/>
          <w:szCs w:val="19"/>
        </w:rPr>
      </w:pPr>
      <w:r w:rsidRPr="00C13551">
        <w:rPr>
          <w:rFonts w:cs="Arial"/>
          <w:szCs w:val="19"/>
        </w:rPr>
        <w:t xml:space="preserve">du livre IV de la deuxième partie du </w:t>
      </w:r>
      <w:r w:rsidR="00836511">
        <w:rPr>
          <w:rFonts w:cs="Arial"/>
          <w:szCs w:val="19"/>
        </w:rPr>
        <w:t>C</w:t>
      </w:r>
      <w:r w:rsidRPr="00C13551">
        <w:rPr>
          <w:rFonts w:cs="Arial"/>
          <w:szCs w:val="19"/>
        </w:rPr>
        <w:t xml:space="preserve">ode de la commande publique portant </w:t>
      </w:r>
      <w:r w:rsidRPr="00C13551">
        <w:rPr>
          <w:rFonts w:cs="Arial"/>
          <w:bCs/>
          <w:szCs w:val="19"/>
        </w:rPr>
        <w:t>sur les dispositions propres aux marchés publics liés à la maîtrise d’ouvrage et à la maîtrise d’œuvre privée</w:t>
      </w:r>
      <w:r w:rsidRPr="00C13551">
        <w:rPr>
          <w:rFonts w:cs="Arial"/>
          <w:szCs w:val="19"/>
        </w:rPr>
        <w:t> ;</w:t>
      </w:r>
    </w:p>
    <w:p w14:paraId="1BAA51FE" w14:textId="5484FBE9" w:rsidR="00D72777" w:rsidRDefault="00721EF2" w:rsidP="006D106F">
      <w:pPr>
        <w:pStyle w:val="Paragraphedeliste"/>
        <w:numPr>
          <w:ilvl w:val="0"/>
          <w:numId w:val="3"/>
        </w:numPr>
        <w:tabs>
          <w:tab w:val="left" w:pos="-540"/>
          <w:tab w:val="left" w:pos="709"/>
          <w:tab w:val="left" w:pos="1260"/>
          <w:tab w:val="left" w:pos="1800"/>
        </w:tabs>
        <w:spacing w:after="200" w:line="276" w:lineRule="auto"/>
        <w:rPr>
          <w:rFonts w:cs="Arial"/>
          <w:szCs w:val="19"/>
        </w:rPr>
      </w:pPr>
      <w:r w:rsidRPr="00C13551">
        <w:rPr>
          <w:rFonts w:cs="Arial"/>
          <w:bCs/>
          <w:szCs w:val="19"/>
        </w:rPr>
        <w:t xml:space="preserve">de l’annexe 20 du </w:t>
      </w:r>
      <w:r w:rsidR="00836511">
        <w:rPr>
          <w:rFonts w:cs="Arial"/>
          <w:bCs/>
          <w:szCs w:val="19"/>
        </w:rPr>
        <w:t>C</w:t>
      </w:r>
      <w:r w:rsidRPr="00C13551">
        <w:rPr>
          <w:rFonts w:cs="Arial"/>
          <w:bCs/>
          <w:szCs w:val="19"/>
        </w:rPr>
        <w:t>ode de</w:t>
      </w:r>
      <w:r w:rsidRPr="0084018B">
        <w:rPr>
          <w:rFonts w:cs="Arial"/>
          <w:bCs/>
          <w:szCs w:val="19"/>
        </w:rPr>
        <w:t xml:space="preserve"> la commande publique </w:t>
      </w:r>
      <w:r w:rsidRPr="0084018B">
        <w:rPr>
          <w:rFonts w:cs="Arial"/>
          <w:szCs w:val="19"/>
        </w:rPr>
        <w:t>précisant les modalités techniques d’exécution des éléments de mission de maîtrise d’œuvre confiés par des maîtres d’ouvrage publics à des prestataires de droit privé.</w:t>
      </w:r>
    </w:p>
    <w:p w14:paraId="7453DB57" w14:textId="77777777" w:rsidR="00D72777" w:rsidRPr="00D72777" w:rsidRDefault="00D72777" w:rsidP="00D72777">
      <w:pPr>
        <w:pStyle w:val="Paragraphedeliste"/>
        <w:tabs>
          <w:tab w:val="left" w:pos="-540"/>
          <w:tab w:val="left" w:pos="709"/>
          <w:tab w:val="left" w:pos="1260"/>
          <w:tab w:val="left" w:pos="1800"/>
        </w:tabs>
        <w:spacing w:after="200" w:line="276" w:lineRule="auto"/>
        <w:rPr>
          <w:rFonts w:cs="Arial"/>
          <w:szCs w:val="19"/>
        </w:rPr>
      </w:pPr>
    </w:p>
    <w:p w14:paraId="03B304E0" w14:textId="69343700" w:rsidR="007B5FB9" w:rsidRPr="00D25416" w:rsidRDefault="007B5FB9" w:rsidP="00D25416">
      <w:pPr>
        <w:pStyle w:val="Titre1"/>
      </w:pPr>
      <w:bookmarkStart w:id="18" w:name="_Toc158038281"/>
      <w:bookmarkStart w:id="19" w:name="_Toc161251012"/>
      <w:r w:rsidRPr="00D25416">
        <w:t>EXECUTION DU MARCHE</w:t>
      </w:r>
      <w:bookmarkEnd w:id="18"/>
      <w:bookmarkEnd w:id="19"/>
    </w:p>
    <w:p w14:paraId="50D228C7" w14:textId="77777777" w:rsidR="00721EF2" w:rsidRPr="00EA7718" w:rsidRDefault="00721EF2" w:rsidP="008900E7">
      <w:pPr>
        <w:rPr>
          <w:rFonts w:cs="Archivo"/>
        </w:rPr>
      </w:pPr>
    </w:p>
    <w:p w14:paraId="45449B45" w14:textId="7080FADD" w:rsidR="00721EF2" w:rsidRPr="002977EB" w:rsidRDefault="00316093" w:rsidP="00D25416">
      <w:pPr>
        <w:pStyle w:val="11"/>
      </w:pPr>
      <w:bookmarkStart w:id="20" w:name="_Toc158038282"/>
      <w:bookmarkStart w:id="21" w:name="_Toc161251013"/>
      <w:r w:rsidRPr="002977EB">
        <w:t>PARTIES CONTRACTANTES</w:t>
      </w:r>
      <w:bookmarkEnd w:id="20"/>
      <w:bookmarkEnd w:id="21"/>
    </w:p>
    <w:p w14:paraId="1AE8E981" w14:textId="77777777" w:rsidR="00D33AC6" w:rsidRDefault="00D33AC6" w:rsidP="00D33AC6"/>
    <w:p w14:paraId="294801C8" w14:textId="77777777" w:rsidR="00D33AC6" w:rsidRDefault="00D33AC6" w:rsidP="00D33AC6">
      <w:pPr>
        <w:tabs>
          <w:tab w:val="left" w:pos="720"/>
          <w:tab w:val="left" w:pos="1260"/>
          <w:tab w:val="left" w:pos="1440"/>
          <w:tab w:val="left" w:pos="1800"/>
        </w:tabs>
        <w:rPr>
          <w:rFonts w:cs="Arial"/>
          <w:szCs w:val="19"/>
        </w:rPr>
      </w:pPr>
      <w:r w:rsidRPr="00AA6D0C">
        <w:rPr>
          <w:rFonts w:cs="Arial"/>
          <w:szCs w:val="19"/>
        </w:rPr>
        <w:t xml:space="preserve">Les coordonnées postales et électroniques du maître d’ouvrage et du maître d’œuvre, nécessaires aux diverses notifications, sont celles renseignées dans l’acte d’engagement. </w:t>
      </w:r>
    </w:p>
    <w:p w14:paraId="5437717A" w14:textId="77777777" w:rsidR="002C0AE4" w:rsidRPr="00AA6D0C" w:rsidRDefault="002C0AE4" w:rsidP="00D33AC6">
      <w:pPr>
        <w:tabs>
          <w:tab w:val="left" w:pos="720"/>
          <w:tab w:val="left" w:pos="1260"/>
          <w:tab w:val="left" w:pos="1440"/>
          <w:tab w:val="left" w:pos="1800"/>
        </w:tabs>
        <w:rPr>
          <w:rFonts w:cs="Arial"/>
          <w:szCs w:val="19"/>
        </w:rPr>
      </w:pPr>
    </w:p>
    <w:p w14:paraId="12F01050" w14:textId="63248D24" w:rsidR="00D25416" w:rsidRDefault="00830E25" w:rsidP="002529EE">
      <w:pPr>
        <w:pStyle w:val="111"/>
      </w:pPr>
      <w:bookmarkStart w:id="22" w:name="_Toc161251014"/>
      <w:r>
        <w:t>M</w:t>
      </w:r>
      <w:r w:rsidR="002022EB">
        <w:t>a</w:t>
      </w:r>
      <w:r w:rsidR="008F5D14">
        <w:t>î</w:t>
      </w:r>
      <w:r>
        <w:t>tr</w:t>
      </w:r>
      <w:r w:rsidR="008F5D14">
        <w:t>ise</w:t>
      </w:r>
      <w:r>
        <w:t xml:space="preserve"> d</w:t>
      </w:r>
      <w:r w:rsidR="002022EB">
        <w:t>’ouvrage</w:t>
      </w:r>
      <w:bookmarkStart w:id="23" w:name="_Toc41555233"/>
      <w:bookmarkStart w:id="24" w:name="_Toc41555316"/>
      <w:bookmarkEnd w:id="22"/>
    </w:p>
    <w:p w14:paraId="116C4F59" w14:textId="77777777" w:rsidR="00372D20" w:rsidRDefault="00372D20" w:rsidP="00372D20">
      <w:pPr>
        <w:pStyle w:val="contenu"/>
      </w:pPr>
    </w:p>
    <w:p w14:paraId="3380ABAA" w14:textId="3C33311E" w:rsidR="00721EF2" w:rsidRPr="00B0359A" w:rsidRDefault="002022EB" w:rsidP="00B0359A">
      <w:pPr>
        <w:pStyle w:val="Titre4"/>
      </w:pPr>
      <w:r w:rsidRPr="00B0359A">
        <w:t>Représentant de la maîtrise d’</w:t>
      </w:r>
      <w:r w:rsidR="00721EF2" w:rsidRPr="00B0359A">
        <w:t>ouvrage</w:t>
      </w:r>
      <w:bookmarkEnd w:id="23"/>
      <w:bookmarkEnd w:id="24"/>
      <w:r w:rsidR="00721EF2" w:rsidRPr="00B0359A">
        <w:t xml:space="preserve"> </w:t>
      </w:r>
    </w:p>
    <w:p w14:paraId="12E4DCB2" w14:textId="77777777" w:rsidR="00D33AC6" w:rsidRPr="00D33AC6" w:rsidRDefault="00D33AC6" w:rsidP="00D33AC6">
      <w:pPr>
        <w:rPr>
          <w:highlight w:val="red"/>
        </w:rPr>
      </w:pPr>
    </w:p>
    <w:p w14:paraId="273D338B" w14:textId="77777777" w:rsidR="008F7321" w:rsidRPr="00F45D37" w:rsidRDefault="008F7321" w:rsidP="008F7321">
      <w:pPr>
        <w:pStyle w:val="Contenu0"/>
        <w:rPr>
          <w:rFonts w:ascii="Archivo" w:hAnsi="Archivo" w:cs="Archivo"/>
          <w:b/>
          <w:color w:val="020B3C" w:themeColor="text1"/>
          <w:sz w:val="22"/>
          <w:szCs w:val="22"/>
        </w:rPr>
      </w:pPr>
      <w:r w:rsidRPr="00F45D37">
        <w:rPr>
          <w:rFonts w:ascii="Archivo" w:hAnsi="Archivo" w:cs="Archivo"/>
          <w:b/>
          <w:color w:val="020B3C" w:themeColor="text1"/>
          <w:sz w:val="22"/>
          <w:szCs w:val="22"/>
        </w:rPr>
        <w:t>Commune de Belz</w:t>
      </w:r>
    </w:p>
    <w:p w14:paraId="71EF1929" w14:textId="77777777" w:rsidR="008F7321" w:rsidRPr="00F45D37" w:rsidRDefault="008F7321" w:rsidP="008F7321">
      <w:pPr>
        <w:pStyle w:val="Default"/>
        <w:jc w:val="both"/>
        <w:rPr>
          <w:rFonts w:ascii="Archivo" w:hAnsi="Archivo" w:cs="Archivo"/>
          <w:color w:val="020B3C" w:themeColor="text1"/>
          <w:sz w:val="22"/>
          <w:szCs w:val="22"/>
        </w:rPr>
      </w:pPr>
      <w:r w:rsidRPr="00F45D37">
        <w:rPr>
          <w:rFonts w:ascii="Archivo" w:hAnsi="Archivo" w:cs="Archivo"/>
          <w:color w:val="020B3C" w:themeColor="text1"/>
          <w:sz w:val="22"/>
          <w:szCs w:val="22"/>
        </w:rPr>
        <w:t>34 rue Général De Gaulle</w:t>
      </w:r>
    </w:p>
    <w:p w14:paraId="7CA5268A" w14:textId="77777777" w:rsidR="008F7321" w:rsidRPr="00F45D37" w:rsidRDefault="008F7321" w:rsidP="008F7321">
      <w:pPr>
        <w:pStyle w:val="Default"/>
        <w:jc w:val="both"/>
        <w:rPr>
          <w:rFonts w:ascii="Archivo" w:hAnsi="Archivo" w:cs="Archivo"/>
          <w:color w:val="020B3C" w:themeColor="text1"/>
          <w:sz w:val="22"/>
          <w:szCs w:val="22"/>
        </w:rPr>
      </w:pPr>
      <w:r w:rsidRPr="00F45D37">
        <w:rPr>
          <w:rFonts w:ascii="Archivo" w:hAnsi="Archivo" w:cs="Archivo"/>
          <w:color w:val="020B3C" w:themeColor="text1"/>
          <w:sz w:val="22"/>
          <w:szCs w:val="22"/>
        </w:rPr>
        <w:t>56550 Belz</w:t>
      </w:r>
    </w:p>
    <w:p w14:paraId="66C46482" w14:textId="77777777" w:rsidR="008F7321" w:rsidRPr="00F45D37" w:rsidRDefault="008F7321" w:rsidP="008F7321">
      <w:pPr>
        <w:pStyle w:val="Default"/>
        <w:jc w:val="both"/>
        <w:rPr>
          <w:rFonts w:ascii="Archivo" w:hAnsi="Archivo" w:cs="Archivo"/>
          <w:color w:val="020B3C" w:themeColor="text1"/>
          <w:sz w:val="22"/>
          <w:szCs w:val="22"/>
        </w:rPr>
      </w:pPr>
      <w:r w:rsidRPr="00F45D37">
        <w:rPr>
          <w:rFonts w:ascii="Archivo" w:hAnsi="Archivo" w:cs="Archivo"/>
          <w:color w:val="020B3C" w:themeColor="text1"/>
          <w:sz w:val="22"/>
          <w:szCs w:val="22"/>
        </w:rPr>
        <w:t>Représentée par Mr Bruno Goasmat, Maire de Belz.</w:t>
      </w:r>
    </w:p>
    <w:p w14:paraId="43DFC250" w14:textId="14BB9055" w:rsidR="00C875E4" w:rsidRDefault="00C875E4" w:rsidP="008900E7">
      <w:pPr>
        <w:rPr>
          <w:rFonts w:cs="Archivo"/>
        </w:rPr>
      </w:pPr>
    </w:p>
    <w:p w14:paraId="06F0BE32" w14:textId="77777777" w:rsidR="00721EF2" w:rsidRPr="003E535C" w:rsidRDefault="00721EF2" w:rsidP="008900E7">
      <w:pPr>
        <w:tabs>
          <w:tab w:val="left" w:pos="1701"/>
        </w:tabs>
      </w:pPr>
      <w:bookmarkStart w:id="25" w:name="_Toc41555234"/>
      <w:bookmarkStart w:id="26" w:name="_Toc41555317"/>
    </w:p>
    <w:p w14:paraId="1E9965E8" w14:textId="69C8D082" w:rsidR="00423209" w:rsidRDefault="00D63767" w:rsidP="002529EE">
      <w:pPr>
        <w:pStyle w:val="111"/>
      </w:pPr>
      <w:bookmarkStart w:id="27" w:name="_Toc161251015"/>
      <w:bookmarkEnd w:id="25"/>
      <w:bookmarkEnd w:id="26"/>
      <w:r>
        <w:t>Titulaire</w:t>
      </w:r>
      <w:bookmarkEnd w:id="27"/>
    </w:p>
    <w:p w14:paraId="5E9292D8" w14:textId="77777777" w:rsidR="00372D20" w:rsidRPr="00372D20" w:rsidRDefault="00372D20" w:rsidP="00372D20"/>
    <w:p w14:paraId="27799F12" w14:textId="2020E903" w:rsidR="00E954E5" w:rsidRDefault="00E82844" w:rsidP="00B0359A">
      <w:pPr>
        <w:pStyle w:val="Titre4"/>
      </w:pPr>
      <w:r>
        <w:t xml:space="preserve">Maitre d’œuvre </w:t>
      </w:r>
    </w:p>
    <w:p w14:paraId="2ECF7F49" w14:textId="77777777" w:rsidR="00E954E5" w:rsidRDefault="00E954E5" w:rsidP="00661945"/>
    <w:p w14:paraId="2C8010FD" w14:textId="77777777" w:rsidR="008F3069" w:rsidRDefault="008F3069" w:rsidP="008F3069">
      <w:pPr>
        <w:rPr>
          <w:rFonts w:cs="Archivo"/>
        </w:rPr>
      </w:pPr>
      <w:r w:rsidRPr="003E535C">
        <w:rPr>
          <w:rFonts w:cs="Archivo"/>
        </w:rPr>
        <w:t>Le titulaire est la société</w:t>
      </w:r>
      <w:r>
        <w:rPr>
          <w:rFonts w:cs="Archivo"/>
        </w:rPr>
        <w:t xml:space="preserve"> unique ou groupement</w:t>
      </w:r>
      <w:r w:rsidRPr="003E535C">
        <w:rPr>
          <w:rFonts w:cs="Archivo"/>
        </w:rPr>
        <w:t xml:space="preserve"> repris</w:t>
      </w:r>
      <w:r>
        <w:rPr>
          <w:rFonts w:cs="Archivo"/>
        </w:rPr>
        <w:t>(</w:t>
      </w:r>
      <w:r w:rsidRPr="003E535C">
        <w:rPr>
          <w:rFonts w:cs="Archivo"/>
        </w:rPr>
        <w:t>e</w:t>
      </w:r>
      <w:r>
        <w:rPr>
          <w:rFonts w:cs="Archivo"/>
        </w:rPr>
        <w:t>)</w:t>
      </w:r>
      <w:r w:rsidRPr="003E535C">
        <w:rPr>
          <w:rFonts w:cs="Archivo"/>
        </w:rPr>
        <w:t xml:space="preserve"> à l’Acte d’Engagement qui a été accepté et signé par le </w:t>
      </w:r>
      <w:r>
        <w:rPr>
          <w:rFonts w:cs="Archivo"/>
        </w:rPr>
        <w:t>M</w:t>
      </w:r>
      <w:r w:rsidRPr="003E535C">
        <w:rPr>
          <w:rFonts w:cs="Archivo"/>
        </w:rPr>
        <w:t>aître d’</w:t>
      </w:r>
      <w:r>
        <w:rPr>
          <w:rFonts w:cs="Archivo"/>
        </w:rPr>
        <w:t>O</w:t>
      </w:r>
      <w:r w:rsidRPr="003E535C">
        <w:rPr>
          <w:rFonts w:cs="Archivo"/>
        </w:rPr>
        <w:t>uvrage.</w:t>
      </w:r>
    </w:p>
    <w:p w14:paraId="31BE52A6" w14:textId="77777777" w:rsidR="00CB5F95" w:rsidRPr="00EA7718" w:rsidRDefault="00CB5F95" w:rsidP="008F3069">
      <w:pPr>
        <w:rPr>
          <w:rFonts w:cs="Archivo"/>
        </w:rPr>
      </w:pPr>
    </w:p>
    <w:p w14:paraId="48187913" w14:textId="77777777" w:rsidR="008F3069" w:rsidRDefault="008F3069" w:rsidP="008F3069">
      <w:pPr>
        <w:rPr>
          <w:rFonts w:cs="Archivo"/>
        </w:rPr>
      </w:pPr>
      <w:r w:rsidRPr="00EA7718">
        <w:rPr>
          <w:rFonts w:cs="Archivo"/>
        </w:rPr>
        <w:t xml:space="preserve">Le titulaire du marché est désigné dans le présent CCAP sous le nom </w:t>
      </w:r>
      <w:r>
        <w:rPr>
          <w:rFonts w:cs="Archivo"/>
        </w:rPr>
        <w:t>« M</w:t>
      </w:r>
      <w:r w:rsidRPr="00EA7718">
        <w:rPr>
          <w:rFonts w:cs="Archivo"/>
        </w:rPr>
        <w:t>aître d'œuvre</w:t>
      </w:r>
      <w:r>
        <w:rPr>
          <w:rFonts w:cs="Archivo"/>
        </w:rPr>
        <w:t> »</w:t>
      </w:r>
      <w:r w:rsidRPr="00EA7718">
        <w:rPr>
          <w:rFonts w:cs="Archivo"/>
        </w:rPr>
        <w:t xml:space="preserve">. </w:t>
      </w:r>
    </w:p>
    <w:p w14:paraId="4FF0F5E6" w14:textId="77777777" w:rsidR="00CB5F95" w:rsidRPr="00EA7718" w:rsidRDefault="00CB5F95" w:rsidP="008F3069">
      <w:pPr>
        <w:rPr>
          <w:rFonts w:cs="Archivo"/>
        </w:rPr>
      </w:pPr>
    </w:p>
    <w:p w14:paraId="753000B0" w14:textId="77777777" w:rsidR="00CB5F95" w:rsidRDefault="008F3069" w:rsidP="008F3069">
      <w:pPr>
        <w:tabs>
          <w:tab w:val="left" w:pos="720"/>
          <w:tab w:val="left" w:pos="1260"/>
          <w:tab w:val="left" w:pos="1440"/>
          <w:tab w:val="left" w:pos="1800"/>
        </w:tabs>
        <w:rPr>
          <w:rFonts w:cs="Arial"/>
          <w:szCs w:val="19"/>
        </w:rPr>
      </w:pPr>
      <w:r w:rsidRPr="00AA6D0C">
        <w:rPr>
          <w:rFonts w:cs="Arial"/>
          <w:szCs w:val="19"/>
        </w:rPr>
        <w:lastRenderedPageBreak/>
        <w:t>Conformément à l’article 3.4.1 du CCAG-MOE, le maître d’œuvre désigne dès la notification du marché une ou plusieurs personnes physiques</w:t>
      </w:r>
      <w:r w:rsidRPr="006E61B0">
        <w:rPr>
          <w:rFonts w:cs="Arial"/>
          <w:szCs w:val="19"/>
        </w:rPr>
        <w:t xml:space="preserve">, habilitées à le représenter auprès du </w:t>
      </w:r>
      <w:r>
        <w:rPr>
          <w:rFonts w:cs="Arial"/>
          <w:szCs w:val="19"/>
        </w:rPr>
        <w:t>maître</w:t>
      </w:r>
      <w:r w:rsidRPr="006E61B0">
        <w:rPr>
          <w:rFonts w:cs="Arial"/>
          <w:szCs w:val="19"/>
        </w:rPr>
        <w:t xml:space="preserve"> d’ouvrage, pour les besoins de l'exécution du marché. </w:t>
      </w:r>
    </w:p>
    <w:p w14:paraId="6DE9AC76" w14:textId="6A16510B" w:rsidR="008F3069" w:rsidRDefault="008F3069" w:rsidP="008F3069">
      <w:pPr>
        <w:tabs>
          <w:tab w:val="left" w:pos="720"/>
          <w:tab w:val="left" w:pos="1260"/>
          <w:tab w:val="left" w:pos="1440"/>
          <w:tab w:val="left" w:pos="1800"/>
        </w:tabs>
        <w:rPr>
          <w:rFonts w:cs="Arial"/>
          <w:szCs w:val="19"/>
        </w:rPr>
      </w:pPr>
      <w:r>
        <w:rPr>
          <w:rFonts w:cs="Arial"/>
          <w:szCs w:val="19"/>
        </w:rPr>
        <w:t xml:space="preserve">D’autres personnes physiques peuvent être habilitées par le maitre d’œuvre en cours d’exécution du marché. Ce ou ces représentants sont réputés disposer des pouvoirs suffisants pour prendre, dès notification de leur nom au maître d’ouvrage dans les délais requis ou impartis par le marché, les décisions nécessaires engageant le maître d’œuvre. </w:t>
      </w:r>
    </w:p>
    <w:p w14:paraId="42DD1C00" w14:textId="77777777" w:rsidR="00CB5F95" w:rsidRDefault="00CB5F95" w:rsidP="008F3069">
      <w:pPr>
        <w:tabs>
          <w:tab w:val="left" w:pos="720"/>
          <w:tab w:val="left" w:pos="1260"/>
          <w:tab w:val="left" w:pos="1440"/>
          <w:tab w:val="left" w:pos="1800"/>
        </w:tabs>
        <w:rPr>
          <w:rFonts w:cs="Arial"/>
          <w:szCs w:val="19"/>
        </w:rPr>
      </w:pPr>
    </w:p>
    <w:p w14:paraId="23D897C3" w14:textId="6B7C5537" w:rsidR="002C0AE4" w:rsidRDefault="007B0550" w:rsidP="00661945">
      <w:pPr>
        <w:rPr>
          <w:rFonts w:eastAsia="Times New Roman" w:cs="Archivo"/>
          <w:szCs w:val="22"/>
          <w:lang w:eastAsia="fr-FR"/>
        </w:rPr>
      </w:pPr>
      <w:r w:rsidRPr="008A4C07">
        <w:rPr>
          <w:rFonts w:eastAsia="Times New Roman" w:cs="Archivo"/>
          <w:szCs w:val="22"/>
          <w:lang w:eastAsia="fr-FR"/>
        </w:rPr>
        <w:t>Le titulaire s’engage, dans la limite du droit des salari</w:t>
      </w:r>
      <w:r w:rsidRPr="00661945">
        <w:rPr>
          <w:rFonts w:eastAsia="Times New Roman" w:cs="Archivo"/>
          <w:szCs w:val="22"/>
          <w:lang w:eastAsia="fr-FR"/>
        </w:rPr>
        <w:t>é</w:t>
      </w:r>
      <w:r w:rsidRPr="008A4C07">
        <w:rPr>
          <w:rFonts w:eastAsia="Times New Roman" w:cs="Archivo"/>
          <w:szCs w:val="22"/>
          <w:lang w:eastAsia="fr-FR"/>
        </w:rPr>
        <w:t>s à la d</w:t>
      </w:r>
      <w:r w:rsidRPr="00661945">
        <w:rPr>
          <w:rFonts w:eastAsia="Times New Roman" w:cs="Archivo"/>
          <w:szCs w:val="22"/>
          <w:lang w:eastAsia="fr-FR"/>
        </w:rPr>
        <w:t>é</w:t>
      </w:r>
      <w:r w:rsidRPr="008A4C07">
        <w:rPr>
          <w:rFonts w:eastAsia="Times New Roman" w:cs="Archivo"/>
          <w:szCs w:val="22"/>
          <w:lang w:eastAsia="fr-FR"/>
        </w:rPr>
        <w:t>mission et du cas de force majeure, à maintenir ces personnes dans leur r</w:t>
      </w:r>
      <w:r w:rsidRPr="00661945">
        <w:rPr>
          <w:rFonts w:eastAsia="Times New Roman" w:cs="Archivo"/>
          <w:szCs w:val="22"/>
          <w:lang w:eastAsia="fr-FR"/>
        </w:rPr>
        <w:t>ô</w:t>
      </w:r>
      <w:r w:rsidRPr="008A4C07">
        <w:rPr>
          <w:rFonts w:eastAsia="Times New Roman" w:cs="Archivo"/>
          <w:szCs w:val="22"/>
          <w:lang w:eastAsia="fr-FR"/>
        </w:rPr>
        <w:t>le pendant toute la dur</w:t>
      </w:r>
      <w:r w:rsidRPr="00661945">
        <w:rPr>
          <w:rFonts w:eastAsia="Times New Roman" w:cs="Archivo"/>
          <w:szCs w:val="22"/>
          <w:lang w:eastAsia="fr-FR"/>
        </w:rPr>
        <w:t>é</w:t>
      </w:r>
      <w:r w:rsidRPr="008A4C07">
        <w:rPr>
          <w:rFonts w:eastAsia="Times New Roman" w:cs="Archivo"/>
          <w:szCs w:val="22"/>
          <w:lang w:eastAsia="fr-FR"/>
        </w:rPr>
        <w:t>e du march</w:t>
      </w:r>
      <w:r w:rsidRPr="00661945">
        <w:rPr>
          <w:rFonts w:eastAsia="Times New Roman" w:cs="Archivo"/>
          <w:szCs w:val="22"/>
          <w:lang w:eastAsia="fr-FR"/>
        </w:rPr>
        <w:t>é</w:t>
      </w:r>
      <w:r w:rsidRPr="008A4C07">
        <w:rPr>
          <w:rFonts w:eastAsia="Times New Roman" w:cs="Archivo"/>
          <w:szCs w:val="22"/>
          <w:lang w:eastAsia="fr-FR"/>
        </w:rPr>
        <w:t xml:space="preserve">. </w:t>
      </w:r>
    </w:p>
    <w:p w14:paraId="75441E15" w14:textId="77777777" w:rsidR="00CB5F95" w:rsidRPr="00CB5F95" w:rsidRDefault="00CB5F95" w:rsidP="00661945">
      <w:pPr>
        <w:rPr>
          <w:rFonts w:eastAsia="Times New Roman" w:cs="Archivo"/>
          <w:szCs w:val="22"/>
          <w:lang w:eastAsia="fr-FR"/>
        </w:rPr>
      </w:pPr>
    </w:p>
    <w:p w14:paraId="4AFE9764" w14:textId="150DAFCD" w:rsidR="008A4C07" w:rsidRPr="008A4C07" w:rsidRDefault="008A4C07" w:rsidP="00661945">
      <w:pPr>
        <w:rPr>
          <w:rFonts w:ascii="Times New Roman" w:eastAsia="Times New Roman" w:hAnsi="Times New Roman" w:cs="Times New Roman"/>
          <w:sz w:val="24"/>
          <w:lang w:eastAsia="fr-FR"/>
        </w:rPr>
      </w:pPr>
      <w:r w:rsidRPr="008A4C07">
        <w:rPr>
          <w:rFonts w:eastAsia="Times New Roman" w:cs="Archivo"/>
          <w:szCs w:val="22"/>
          <w:lang w:eastAsia="fr-FR"/>
        </w:rPr>
        <w:t>Par ailleurs, le ma</w:t>
      </w:r>
      <w:r w:rsidRPr="00661945">
        <w:rPr>
          <w:rFonts w:eastAsia="Times New Roman" w:cs="Archivo"/>
          <w:szCs w:val="22"/>
          <w:lang w:eastAsia="fr-FR"/>
        </w:rPr>
        <w:t>î</w:t>
      </w:r>
      <w:r w:rsidRPr="008A4C07">
        <w:rPr>
          <w:rFonts w:eastAsia="Times New Roman" w:cs="Archivo"/>
          <w:szCs w:val="22"/>
          <w:lang w:eastAsia="fr-FR"/>
        </w:rPr>
        <w:t>tre d’ouvrage conserve la facult</w:t>
      </w:r>
      <w:r w:rsidRPr="00661945">
        <w:rPr>
          <w:rFonts w:eastAsia="Times New Roman" w:cs="Archivo"/>
          <w:szCs w:val="22"/>
          <w:lang w:eastAsia="fr-FR"/>
        </w:rPr>
        <w:t>é</w:t>
      </w:r>
      <w:r w:rsidRPr="008A4C07">
        <w:rPr>
          <w:rFonts w:eastAsia="Times New Roman" w:cs="Archivo"/>
          <w:szCs w:val="22"/>
          <w:lang w:eastAsia="fr-FR"/>
        </w:rPr>
        <w:t xml:space="preserve"> de r</w:t>
      </w:r>
      <w:r w:rsidRPr="00661945">
        <w:rPr>
          <w:rFonts w:eastAsia="Times New Roman" w:cs="Archivo"/>
          <w:szCs w:val="22"/>
          <w:lang w:eastAsia="fr-FR"/>
        </w:rPr>
        <w:t>é</w:t>
      </w:r>
      <w:r w:rsidRPr="008A4C07">
        <w:rPr>
          <w:rFonts w:eastAsia="Times New Roman" w:cs="Archivo"/>
          <w:szCs w:val="22"/>
          <w:lang w:eastAsia="fr-FR"/>
        </w:rPr>
        <w:t>cuser, en cours d’ex</w:t>
      </w:r>
      <w:r w:rsidRPr="00661945">
        <w:rPr>
          <w:rFonts w:eastAsia="Times New Roman" w:cs="Archivo"/>
          <w:szCs w:val="22"/>
          <w:lang w:eastAsia="fr-FR"/>
        </w:rPr>
        <w:t>é</w:t>
      </w:r>
      <w:r w:rsidRPr="008A4C07">
        <w:rPr>
          <w:rFonts w:eastAsia="Times New Roman" w:cs="Archivo"/>
          <w:szCs w:val="22"/>
          <w:lang w:eastAsia="fr-FR"/>
        </w:rPr>
        <w:t>cution de la mission, toute personne physique dont il ne jugerait pas la valeur des prestations, le comportement ou la probit</w:t>
      </w:r>
      <w:r w:rsidRPr="00661945">
        <w:rPr>
          <w:rFonts w:eastAsia="Times New Roman" w:cs="Archivo"/>
          <w:szCs w:val="22"/>
          <w:lang w:eastAsia="fr-FR"/>
        </w:rPr>
        <w:t>é</w:t>
      </w:r>
      <w:r w:rsidRPr="008A4C07">
        <w:rPr>
          <w:rFonts w:eastAsia="Times New Roman" w:cs="Archivo"/>
          <w:szCs w:val="22"/>
          <w:lang w:eastAsia="fr-FR"/>
        </w:rPr>
        <w:t xml:space="preserve"> compatibles avec le bon d</w:t>
      </w:r>
      <w:r w:rsidRPr="00661945">
        <w:rPr>
          <w:rFonts w:eastAsia="Times New Roman" w:cs="Archivo"/>
          <w:szCs w:val="22"/>
          <w:lang w:eastAsia="fr-FR"/>
        </w:rPr>
        <w:t>é</w:t>
      </w:r>
      <w:r w:rsidRPr="008A4C07">
        <w:rPr>
          <w:rFonts w:eastAsia="Times New Roman" w:cs="Archivo"/>
          <w:szCs w:val="22"/>
          <w:lang w:eastAsia="fr-FR"/>
        </w:rPr>
        <w:t>roulement de l’op</w:t>
      </w:r>
      <w:r w:rsidRPr="00661945">
        <w:rPr>
          <w:rFonts w:eastAsia="Times New Roman" w:cs="Archivo"/>
          <w:szCs w:val="22"/>
          <w:lang w:eastAsia="fr-FR"/>
        </w:rPr>
        <w:t>é</w:t>
      </w:r>
      <w:r w:rsidRPr="008A4C07">
        <w:rPr>
          <w:rFonts w:eastAsia="Times New Roman" w:cs="Archivo"/>
          <w:szCs w:val="22"/>
          <w:lang w:eastAsia="fr-FR"/>
        </w:rPr>
        <w:t xml:space="preserve">ration. </w:t>
      </w:r>
    </w:p>
    <w:p w14:paraId="72821C6B" w14:textId="282E206D" w:rsidR="008A4C07" w:rsidRPr="00661945" w:rsidRDefault="008A4C07" w:rsidP="39E035BE">
      <w:pPr>
        <w:rPr>
          <w:rFonts w:ascii="Times New Roman" w:eastAsia="Times New Roman" w:hAnsi="Times New Roman" w:cs="Times New Roman"/>
          <w:sz w:val="24"/>
          <w:lang w:eastAsia="fr-FR"/>
        </w:rPr>
      </w:pPr>
      <w:r w:rsidRPr="39E035BE">
        <w:rPr>
          <w:rFonts w:eastAsia="Times New Roman" w:cs="Archivo"/>
          <w:lang w:eastAsia="fr-FR"/>
        </w:rPr>
        <w:t>En cas de changement d’un salarié ou de récu</w:t>
      </w:r>
      <w:r w:rsidRPr="00C13551">
        <w:rPr>
          <w:rFonts w:eastAsia="Times New Roman" w:cs="Archivo"/>
          <w:lang w:eastAsia="fr-FR"/>
        </w:rPr>
        <w:t>sation par le maître d’ouvrage, il sera fait application des dispositions de l’article 3.4.3 du CCAG-MOE.</w:t>
      </w:r>
      <w:r w:rsidRPr="39E035BE">
        <w:rPr>
          <w:rFonts w:eastAsia="Times New Roman" w:cs="Archivo"/>
          <w:lang w:eastAsia="fr-FR"/>
        </w:rPr>
        <w:t xml:space="preserve"> </w:t>
      </w:r>
    </w:p>
    <w:p w14:paraId="20CD8323" w14:textId="77777777" w:rsidR="00E954E5" w:rsidRPr="00EA7718" w:rsidRDefault="00E954E5" w:rsidP="008900E7">
      <w:pPr>
        <w:rPr>
          <w:rFonts w:cs="Archivo"/>
        </w:rPr>
      </w:pPr>
    </w:p>
    <w:p w14:paraId="64260212" w14:textId="3D3F7855" w:rsidR="00721EF2" w:rsidRDefault="00721EF2" w:rsidP="00B0359A">
      <w:pPr>
        <w:pStyle w:val="Titre4"/>
      </w:pPr>
      <w:bookmarkStart w:id="28" w:name="_Toc41555238"/>
      <w:bookmarkStart w:id="29" w:name="_Toc41555321"/>
      <w:r w:rsidRPr="00C800AC">
        <w:t>Cotraitance</w:t>
      </w:r>
      <w:r w:rsidR="00560D33">
        <w:t xml:space="preserve"> </w:t>
      </w:r>
    </w:p>
    <w:p w14:paraId="29977AB1" w14:textId="77777777" w:rsidR="00423209" w:rsidRPr="00423209" w:rsidRDefault="00423209" w:rsidP="00423209"/>
    <w:p w14:paraId="6C726C52" w14:textId="64397296" w:rsidR="00721EF2" w:rsidRDefault="00721EF2" w:rsidP="008900E7">
      <w:r w:rsidRPr="007462D4">
        <w:rPr>
          <w:rFonts w:ascii="Arial" w:eastAsia="Times New Roman" w:hAnsi="Arial" w:cs="Arial"/>
          <w:lang w:eastAsia="fr-FR"/>
        </w:rPr>
        <w:t>En cas de cotraitance, la forme du groupement est celle indiquée par le maître d’œuvre aux articles B2 et C2 de l’acte d’engagement.</w:t>
      </w:r>
      <w:r w:rsidRPr="00721EF2">
        <w:rPr>
          <w:rFonts w:ascii="Arial" w:eastAsia="Times New Roman" w:hAnsi="Arial" w:cs="Arial"/>
          <w:lang w:eastAsia="fr-FR"/>
        </w:rPr>
        <w:t xml:space="preserve"> </w:t>
      </w:r>
    </w:p>
    <w:p w14:paraId="5EDF26B6" w14:textId="77777777" w:rsidR="00D25FCC" w:rsidRPr="00D25FCC" w:rsidRDefault="00D25FCC" w:rsidP="008900E7"/>
    <w:p w14:paraId="7CB26D43" w14:textId="77777777" w:rsidR="00721EF2" w:rsidRDefault="00721EF2" w:rsidP="00B0359A">
      <w:pPr>
        <w:pStyle w:val="Titre4"/>
        <w:rPr>
          <w:lang w:eastAsia="fr-FR"/>
        </w:rPr>
      </w:pPr>
      <w:r w:rsidRPr="00C800AC">
        <w:rPr>
          <w:lang w:eastAsia="fr-FR"/>
        </w:rPr>
        <w:t>Mandataire</w:t>
      </w:r>
    </w:p>
    <w:p w14:paraId="50AFC2A2" w14:textId="77777777" w:rsidR="00423209" w:rsidRPr="00423209" w:rsidRDefault="00423209" w:rsidP="00423209">
      <w:pPr>
        <w:rPr>
          <w:lang w:eastAsia="fr-FR"/>
        </w:rPr>
      </w:pPr>
    </w:p>
    <w:p w14:paraId="64169DB2" w14:textId="77777777" w:rsidR="00721EF2" w:rsidRPr="006E61B0" w:rsidRDefault="00721EF2" w:rsidP="008900E7">
      <w:pPr>
        <w:tabs>
          <w:tab w:val="left" w:pos="720"/>
          <w:tab w:val="left" w:pos="1080"/>
          <w:tab w:val="left" w:pos="1260"/>
          <w:tab w:val="left" w:pos="1440"/>
          <w:tab w:val="left" w:pos="1800"/>
        </w:tabs>
        <w:rPr>
          <w:rFonts w:cs="Arial"/>
          <w:szCs w:val="19"/>
        </w:rPr>
      </w:pPr>
      <w:r w:rsidRPr="006E61B0">
        <w:rPr>
          <w:rFonts w:cs="Arial"/>
          <w:szCs w:val="19"/>
        </w:rPr>
        <w:t>L'un des prestataires, membre du groupement, est désigné dans l'acte d'engagement comme mandataire. Il représente l'ensemble des membres vis-à-vis du maître d’ouvrage, et coordonne les prestations des membres du groupement.</w:t>
      </w:r>
    </w:p>
    <w:p w14:paraId="5833E7E2" w14:textId="77777777" w:rsidR="00404EAA" w:rsidRDefault="00404EAA" w:rsidP="00404EAA">
      <w:pPr>
        <w:rPr>
          <w:rFonts w:cs="Arial"/>
          <w:szCs w:val="19"/>
        </w:rPr>
      </w:pPr>
    </w:p>
    <w:p w14:paraId="52ACA754" w14:textId="669CF429" w:rsidR="00721EF2" w:rsidRPr="00B911CE" w:rsidRDefault="00404EAA" w:rsidP="00B911CE">
      <w:pPr>
        <w:pStyle w:val="Contenu0"/>
        <w:rPr>
          <w:rFonts w:ascii="Arial" w:hAnsi="Arial" w:cs="Arial"/>
          <w:color w:val="020B3C" w:themeColor="text1"/>
          <w:sz w:val="21"/>
          <w:szCs w:val="21"/>
        </w:rPr>
      </w:pPr>
      <w:r w:rsidRPr="00F15094">
        <w:rPr>
          <w:rFonts w:ascii="Arial" w:hAnsi="Arial" w:cs="Arial"/>
          <w:color w:val="020B3C" w:themeColor="text1"/>
          <w:sz w:val="22"/>
          <w:szCs w:val="22"/>
        </w:rPr>
        <w:t>En cas d'attribution du marché à un groupement conjoint, le mandataire du groupement sera obligatoire</w:t>
      </w:r>
      <w:r w:rsidR="004F4DC5">
        <w:rPr>
          <w:rFonts w:ascii="Arial" w:hAnsi="Arial" w:cs="Arial"/>
          <w:color w:val="020B3C" w:themeColor="text1"/>
          <w:sz w:val="22"/>
          <w:szCs w:val="22"/>
        </w:rPr>
        <w:t>ment</w:t>
      </w:r>
      <w:r w:rsidRPr="00F15094">
        <w:rPr>
          <w:rFonts w:ascii="Arial" w:hAnsi="Arial" w:cs="Arial"/>
          <w:color w:val="020B3C" w:themeColor="text1"/>
          <w:sz w:val="22"/>
          <w:szCs w:val="22"/>
        </w:rPr>
        <w:t xml:space="preserve"> solidaire, pour l'exécution du march</w:t>
      </w:r>
      <w:r w:rsidRPr="004F4DC5">
        <w:rPr>
          <w:rFonts w:ascii="Arial" w:hAnsi="Arial" w:cs="Arial"/>
          <w:color w:val="020B3C" w:themeColor="text1"/>
          <w:sz w:val="22"/>
          <w:szCs w:val="22"/>
        </w:rPr>
        <w:t>é, de chacun des membres du groupement pour ses obligations contractuelles en application de l'article R2142-24 du Code de la commande publique</w:t>
      </w:r>
      <w:r w:rsidRPr="004F4DC5">
        <w:rPr>
          <w:rFonts w:ascii="Arial" w:hAnsi="Arial" w:cs="Arial"/>
          <w:color w:val="020B3C" w:themeColor="text1"/>
          <w:sz w:val="21"/>
          <w:szCs w:val="21"/>
        </w:rPr>
        <w:t>.</w:t>
      </w:r>
    </w:p>
    <w:p w14:paraId="449C3069" w14:textId="77777777" w:rsidR="00721EF2" w:rsidRPr="003D5BC2" w:rsidRDefault="00721EF2" w:rsidP="008900E7">
      <w:pPr>
        <w:rPr>
          <w:lang w:eastAsia="fr-FR"/>
        </w:rPr>
      </w:pPr>
    </w:p>
    <w:p w14:paraId="36F9FF64" w14:textId="77777777" w:rsidR="00721EF2" w:rsidRDefault="00721EF2" w:rsidP="00B0359A">
      <w:pPr>
        <w:pStyle w:val="Titre4"/>
      </w:pPr>
      <w:r w:rsidRPr="00A2543C">
        <w:t>Sous-traitance</w:t>
      </w:r>
      <w:bookmarkEnd w:id="28"/>
      <w:bookmarkEnd w:id="29"/>
      <w:r w:rsidRPr="00A2543C">
        <w:t xml:space="preserve"> </w:t>
      </w:r>
    </w:p>
    <w:p w14:paraId="5377F9C0" w14:textId="77777777" w:rsidR="00CB749D" w:rsidRDefault="00CB749D" w:rsidP="00CB749D"/>
    <w:p w14:paraId="01A5F965" w14:textId="77777777" w:rsidR="00CB749D" w:rsidRPr="006F3F95" w:rsidRDefault="00CB749D" w:rsidP="00372D20">
      <w:r w:rsidRPr="006F3F95">
        <w:t>Il est fait application des stipulations de l’article 3.6 du CCAG-MOE.</w:t>
      </w:r>
    </w:p>
    <w:p w14:paraId="0B060978" w14:textId="77777777" w:rsidR="00CB749D" w:rsidRPr="006F3F95" w:rsidRDefault="00CB749D" w:rsidP="00372D20"/>
    <w:p w14:paraId="098B64FC" w14:textId="2AE7871D" w:rsidR="00055C13" w:rsidRPr="006F3F95" w:rsidRDefault="00055C13" w:rsidP="00372D20">
      <w:pPr>
        <w:rPr>
          <w:rFonts w:ascii="Times New Roman" w:hAnsi="Times New Roman" w:cs="Times New Roman"/>
          <w:sz w:val="24"/>
          <w:lang w:eastAsia="fr-FR"/>
        </w:rPr>
      </w:pPr>
      <w:r w:rsidRPr="006F3F95">
        <w:rPr>
          <w:lang w:eastAsia="fr-FR"/>
        </w:rPr>
        <w:t>Le titulaire est habilité à sous-traiter l'exécution de certaines parties du march</w:t>
      </w:r>
      <w:r w:rsidR="00DD5D21" w:rsidRPr="006F3F95">
        <w:rPr>
          <w:lang w:eastAsia="fr-FR"/>
        </w:rPr>
        <w:t>é</w:t>
      </w:r>
      <w:r w:rsidRPr="006F3F95">
        <w:rPr>
          <w:lang w:eastAsia="fr-FR"/>
        </w:rPr>
        <w:t xml:space="preserve">, provoquant obligatoirement le paiement direct de celui-ci pour des prestations supérieures </w:t>
      </w:r>
      <w:proofErr w:type="spellStart"/>
      <w:r w:rsidRPr="006F3F95">
        <w:rPr>
          <w:lang w:eastAsia="fr-FR"/>
        </w:rPr>
        <w:t>a</w:t>
      </w:r>
      <w:proofErr w:type="spellEnd"/>
      <w:r w:rsidRPr="006F3F95">
        <w:rPr>
          <w:lang w:eastAsia="fr-FR"/>
        </w:rPr>
        <w:t xml:space="preserve">̀ 600,00 €TTC. </w:t>
      </w:r>
    </w:p>
    <w:p w14:paraId="43ADDCA2" w14:textId="01F8E6E9" w:rsidR="00055C13" w:rsidRPr="006F3F95" w:rsidRDefault="00055C13" w:rsidP="00372D20">
      <w:pPr>
        <w:rPr>
          <w:rFonts w:ascii="Times New Roman" w:hAnsi="Times New Roman" w:cs="Times New Roman"/>
          <w:sz w:val="24"/>
          <w:lang w:eastAsia="fr-FR"/>
        </w:rPr>
      </w:pPr>
      <w:r w:rsidRPr="006F3F95">
        <w:rPr>
          <w:lang w:eastAsia="fr-FR"/>
        </w:rPr>
        <w:t xml:space="preserve">L'entreprise sous-traitante devra obligatoirement être acceptée et ses conditions de paiement agréées par le pouvoir adjudicateur. </w:t>
      </w:r>
    </w:p>
    <w:p w14:paraId="7FF5F875" w14:textId="65D1A914" w:rsidR="00055C13" w:rsidRDefault="00055C13" w:rsidP="00372D20">
      <w:pPr>
        <w:rPr>
          <w:lang w:eastAsia="fr-FR"/>
        </w:rPr>
      </w:pPr>
      <w:r w:rsidRPr="006F3F95">
        <w:rPr>
          <w:lang w:eastAsia="fr-FR"/>
        </w:rPr>
        <w:t xml:space="preserve">L'acceptation de l'agrément d'un sous-traitant ainsi que les conditions de paiement correspondantes sont possibles en cours de marché selon les modalités définies à l'article R2193-3 et R2193-4 du décret n°2018-1075 du 3 décembre 2018 portant sur la partie réglementaire du </w:t>
      </w:r>
      <w:r w:rsidR="00836511" w:rsidRPr="006F3F95">
        <w:rPr>
          <w:lang w:eastAsia="fr-FR"/>
        </w:rPr>
        <w:t>C</w:t>
      </w:r>
      <w:r w:rsidRPr="006F3F95">
        <w:rPr>
          <w:lang w:eastAsia="fr-FR"/>
        </w:rPr>
        <w:t xml:space="preserve">ode de la commande publique et à l'article 3.6 du CCAG-MOE. </w:t>
      </w:r>
    </w:p>
    <w:p w14:paraId="604DF6B7" w14:textId="77777777" w:rsidR="00372D20" w:rsidRPr="006F3F95" w:rsidRDefault="00372D20" w:rsidP="00372D20">
      <w:pPr>
        <w:rPr>
          <w:lang w:eastAsia="fr-FR"/>
        </w:rPr>
      </w:pPr>
    </w:p>
    <w:p w14:paraId="1A4996E5" w14:textId="6688B294" w:rsidR="00055C13" w:rsidRPr="006F3F95" w:rsidRDefault="00055C13" w:rsidP="00372D20">
      <w:pPr>
        <w:rPr>
          <w:rFonts w:ascii="Times New Roman" w:hAnsi="Times New Roman" w:cs="Times New Roman"/>
          <w:sz w:val="24"/>
          <w:lang w:eastAsia="fr-FR"/>
        </w:rPr>
      </w:pPr>
      <w:r w:rsidRPr="006F3F95">
        <w:rPr>
          <w:lang w:eastAsia="fr-FR"/>
        </w:rPr>
        <w:t xml:space="preserve">Pour chaque sous-traitant présenté pendant l'exécution du marché, le titulaire devra joindre, en sus du projet d'acte spécial ou de l'avenant : </w:t>
      </w:r>
    </w:p>
    <w:p w14:paraId="142E825F" w14:textId="1CD80039" w:rsidR="00055C13" w:rsidRPr="006F3F95" w:rsidRDefault="00982CD5" w:rsidP="006D106F">
      <w:pPr>
        <w:pStyle w:val="Paragraphedeliste"/>
        <w:numPr>
          <w:ilvl w:val="0"/>
          <w:numId w:val="26"/>
        </w:numPr>
        <w:rPr>
          <w:rFonts w:ascii="Times New Roman" w:hAnsi="Times New Roman" w:cs="Times New Roman"/>
          <w:sz w:val="24"/>
          <w:lang w:eastAsia="fr-FR"/>
        </w:rPr>
      </w:pPr>
      <w:r w:rsidRPr="006F3F95">
        <w:rPr>
          <w:lang w:eastAsia="fr-FR"/>
        </w:rPr>
        <w:t>Une</w:t>
      </w:r>
      <w:r w:rsidR="00055C13" w:rsidRPr="006F3F95">
        <w:rPr>
          <w:lang w:eastAsia="fr-FR"/>
        </w:rPr>
        <w:t xml:space="preserve"> déclaration du sous-traitant concerné indiquant qu'il ne tombe pas sous le coup de l'interdiction découlant de l'article R2143-6 à R2143-10 du décret n°2018-1075 du 3 décembre 2018 portant sur la partie réglementaire du Code de la commande publique et aux articles L2141-1 à 2141-12 de l’ordonnance n°2018-1074 du 26 novembre 2018 portant sur la partie législative du Code de la commande publique</w:t>
      </w:r>
      <w:r>
        <w:rPr>
          <w:lang w:eastAsia="fr-FR"/>
        </w:rPr>
        <w:t xml:space="preserve"> ; </w:t>
      </w:r>
    </w:p>
    <w:p w14:paraId="574C2C4F" w14:textId="4697637D" w:rsidR="00055C13" w:rsidRPr="006F3F95" w:rsidRDefault="00982CD5" w:rsidP="006D106F">
      <w:pPr>
        <w:pStyle w:val="Paragraphedeliste"/>
        <w:numPr>
          <w:ilvl w:val="0"/>
          <w:numId w:val="26"/>
        </w:numPr>
        <w:rPr>
          <w:rFonts w:ascii="Times New Roman" w:hAnsi="Times New Roman" w:cs="Times New Roman"/>
          <w:sz w:val="24"/>
          <w:lang w:eastAsia="fr-FR"/>
        </w:rPr>
      </w:pPr>
      <w:r w:rsidRPr="006F3F95">
        <w:rPr>
          <w:lang w:eastAsia="fr-FR"/>
        </w:rPr>
        <w:t>Une</w:t>
      </w:r>
      <w:r w:rsidR="00055C13" w:rsidRPr="006F3F95">
        <w:rPr>
          <w:lang w:eastAsia="fr-FR"/>
        </w:rPr>
        <w:t xml:space="preserve"> attestation sur l'honneur du sous-traitant indiquant qu'il n'a pas fait l'objet au cours des cinq dernières années, d'une condamnation inscrite au bulletin N° 2 du casier judiciaire pour les infractions visées aux articles L. 8221-1, L. 8221-3, L. 8221-5, L. 8251-1, L. 8231-1 et L. 8241-1 du Code du Travail</w:t>
      </w:r>
      <w:r>
        <w:rPr>
          <w:lang w:eastAsia="fr-FR"/>
        </w:rPr>
        <w:t xml:space="preserve"> ; </w:t>
      </w:r>
    </w:p>
    <w:p w14:paraId="204CBC93" w14:textId="5C54F3A2" w:rsidR="00055C13" w:rsidRPr="006F3F95" w:rsidRDefault="00982CD5" w:rsidP="006D106F">
      <w:pPr>
        <w:pStyle w:val="Paragraphedeliste"/>
        <w:numPr>
          <w:ilvl w:val="0"/>
          <w:numId w:val="26"/>
        </w:numPr>
        <w:rPr>
          <w:rFonts w:ascii="Times New Roman" w:hAnsi="Times New Roman" w:cs="Times New Roman"/>
          <w:sz w:val="24"/>
          <w:lang w:eastAsia="fr-FR"/>
        </w:rPr>
      </w:pPr>
      <w:r w:rsidRPr="006F3F95">
        <w:rPr>
          <w:lang w:eastAsia="fr-FR"/>
        </w:rPr>
        <w:t>Une</w:t>
      </w:r>
      <w:r w:rsidR="00055C13" w:rsidRPr="006F3F95">
        <w:rPr>
          <w:lang w:eastAsia="fr-FR"/>
        </w:rPr>
        <w:t xml:space="preserve"> déclaration sur l’honneur qu’il satisfait aux obligations concernant l’emploi des travailleurs handicapés définies aux articles L.5212-1 à L.5212-11 du </w:t>
      </w:r>
      <w:r w:rsidR="00836511" w:rsidRPr="006F3F95">
        <w:rPr>
          <w:lang w:eastAsia="fr-FR"/>
        </w:rPr>
        <w:t>C</w:t>
      </w:r>
      <w:r w:rsidR="00055C13" w:rsidRPr="006F3F95">
        <w:rPr>
          <w:lang w:eastAsia="fr-FR"/>
        </w:rPr>
        <w:t>ode du travail</w:t>
      </w:r>
      <w:r>
        <w:rPr>
          <w:lang w:eastAsia="fr-FR"/>
        </w:rPr>
        <w:t xml:space="preserve"> ; </w:t>
      </w:r>
    </w:p>
    <w:p w14:paraId="3AEB2021" w14:textId="1596FE32" w:rsidR="00055C13" w:rsidRPr="006F3F95" w:rsidRDefault="00982CD5" w:rsidP="006D106F">
      <w:pPr>
        <w:pStyle w:val="Paragraphedeliste"/>
        <w:numPr>
          <w:ilvl w:val="0"/>
          <w:numId w:val="26"/>
        </w:numPr>
        <w:rPr>
          <w:rFonts w:ascii="Times New Roman" w:hAnsi="Times New Roman" w:cs="Times New Roman"/>
          <w:sz w:val="24"/>
          <w:lang w:eastAsia="fr-FR"/>
        </w:rPr>
      </w:pPr>
      <w:r w:rsidRPr="006F3F95">
        <w:rPr>
          <w:lang w:eastAsia="fr-FR"/>
        </w:rPr>
        <w:lastRenderedPageBreak/>
        <w:t>La</w:t>
      </w:r>
      <w:r w:rsidR="00055C13" w:rsidRPr="006F3F95">
        <w:rPr>
          <w:lang w:eastAsia="fr-FR"/>
        </w:rPr>
        <w:t xml:space="preserve"> copie du ou des jugements prononcés si le candidat est en redressement judiciaire, en application de l’article R. 2143-9 du Code de la Commande Publique</w:t>
      </w:r>
      <w:r>
        <w:rPr>
          <w:lang w:eastAsia="fr-FR"/>
        </w:rPr>
        <w:t xml:space="preserve"> ; </w:t>
      </w:r>
    </w:p>
    <w:p w14:paraId="693C6BD3" w14:textId="4D7D6B6D" w:rsidR="00055C13" w:rsidRPr="006F3F95" w:rsidRDefault="00982CD5" w:rsidP="006D106F">
      <w:pPr>
        <w:pStyle w:val="Paragraphedeliste"/>
        <w:numPr>
          <w:ilvl w:val="0"/>
          <w:numId w:val="26"/>
        </w:numPr>
        <w:rPr>
          <w:rFonts w:ascii="Times New Roman" w:eastAsia="Times New Roman" w:hAnsi="Times New Roman" w:cs="Times New Roman"/>
          <w:sz w:val="24"/>
          <w:lang w:eastAsia="fr-FR"/>
        </w:rPr>
      </w:pPr>
      <w:r w:rsidRPr="006F3F95">
        <w:rPr>
          <w:rFonts w:eastAsia="Times New Roman" w:cs="Archivo"/>
          <w:szCs w:val="22"/>
          <w:lang w:eastAsia="fr-FR"/>
        </w:rPr>
        <w:t>La</w:t>
      </w:r>
      <w:r w:rsidR="00055C13" w:rsidRPr="006F3F95">
        <w:rPr>
          <w:rFonts w:eastAsia="Times New Roman" w:cs="Archivo"/>
          <w:szCs w:val="22"/>
          <w:lang w:eastAsia="fr-FR"/>
        </w:rPr>
        <w:t xml:space="preserve"> preuve d'une assurance pour les risques professionnels ou une déclaration appropriée de banques</w:t>
      </w:r>
      <w:r>
        <w:rPr>
          <w:rFonts w:eastAsia="Times New Roman" w:cs="Archivo"/>
          <w:szCs w:val="22"/>
          <w:lang w:eastAsia="fr-FR"/>
        </w:rPr>
        <w:t xml:space="preserve"> ; </w:t>
      </w:r>
    </w:p>
    <w:p w14:paraId="4E0175B0" w14:textId="2D21B17F" w:rsidR="00055C13" w:rsidRPr="00372D20" w:rsidRDefault="00982CD5" w:rsidP="006D106F">
      <w:pPr>
        <w:pStyle w:val="Paragraphedeliste"/>
        <w:numPr>
          <w:ilvl w:val="0"/>
          <w:numId w:val="26"/>
        </w:numPr>
        <w:rPr>
          <w:rFonts w:ascii="Times New Roman" w:eastAsia="Times New Roman" w:hAnsi="Times New Roman" w:cs="Times New Roman"/>
          <w:sz w:val="24"/>
          <w:lang w:eastAsia="fr-FR"/>
        </w:rPr>
      </w:pPr>
      <w:r w:rsidRPr="006F3F95">
        <w:rPr>
          <w:rFonts w:eastAsia="Times New Roman" w:cs="Archivo"/>
          <w:szCs w:val="22"/>
          <w:lang w:eastAsia="fr-FR"/>
        </w:rPr>
        <w:t>L’ensemble</w:t>
      </w:r>
      <w:r w:rsidR="00055C13" w:rsidRPr="006F3F95">
        <w:rPr>
          <w:rFonts w:eastAsia="Times New Roman" w:cs="Archivo"/>
          <w:szCs w:val="22"/>
          <w:lang w:eastAsia="fr-FR"/>
        </w:rPr>
        <w:t xml:space="preserve"> des pièces administratives (DC2, Kbis, Attestations fiscales et sociales, moyens humains, moyens matériels, références). </w:t>
      </w:r>
    </w:p>
    <w:p w14:paraId="1C06030C" w14:textId="77777777" w:rsidR="00372D20" w:rsidRPr="006F3F95" w:rsidRDefault="00372D20" w:rsidP="00372D20">
      <w:pPr>
        <w:rPr>
          <w:lang w:eastAsia="fr-FR"/>
        </w:rPr>
      </w:pPr>
    </w:p>
    <w:p w14:paraId="115DE55C" w14:textId="5832F581" w:rsidR="00721EF2" w:rsidRPr="006F3F95" w:rsidRDefault="00055C13" w:rsidP="1228CDEE">
      <w:pPr>
        <w:rPr>
          <w:lang w:eastAsia="fr-FR"/>
        </w:rPr>
      </w:pPr>
      <w:r w:rsidRPr="006F3F95">
        <w:rPr>
          <w:lang w:eastAsia="fr-FR"/>
        </w:rPr>
        <w:t xml:space="preserve">Conformément </w:t>
      </w:r>
      <w:proofErr w:type="spellStart"/>
      <w:r w:rsidRPr="006F3F95">
        <w:rPr>
          <w:lang w:eastAsia="fr-FR"/>
        </w:rPr>
        <w:t>a</w:t>
      </w:r>
      <w:proofErr w:type="spellEnd"/>
      <w:r w:rsidRPr="006F3F95">
        <w:rPr>
          <w:lang w:eastAsia="fr-FR"/>
        </w:rPr>
        <w:t xml:space="preserve">̀ l’article 30.1 du CCAG-MOE, toute sous-traitance </w:t>
      </w:r>
      <w:r w:rsidR="00712242" w:rsidRPr="006F3F95">
        <w:rPr>
          <w:lang w:eastAsia="fr-FR"/>
        </w:rPr>
        <w:t>occulte pourra</w:t>
      </w:r>
      <w:r w:rsidRPr="006F3F95">
        <w:rPr>
          <w:lang w:eastAsia="fr-FR"/>
        </w:rPr>
        <w:t xml:space="preserve"> être sanctionnée par la résiliation du marché aux frais et risques de l'entreprise titulaire du marché. </w:t>
      </w:r>
    </w:p>
    <w:p w14:paraId="2D200EE6" w14:textId="77777777" w:rsidR="004E47D5" w:rsidRPr="00055C13" w:rsidRDefault="004E47D5" w:rsidP="1228CDEE">
      <w:pPr>
        <w:rPr>
          <w:rFonts w:ascii="Times New Roman" w:hAnsi="Times New Roman" w:cs="Times New Roman"/>
          <w:sz w:val="24"/>
          <w:lang w:eastAsia="fr-FR"/>
        </w:rPr>
      </w:pPr>
    </w:p>
    <w:p w14:paraId="547ECABE" w14:textId="0B70E16A" w:rsidR="00883318" w:rsidRDefault="00A2543C" w:rsidP="002529EE">
      <w:pPr>
        <w:pStyle w:val="111"/>
      </w:pPr>
      <w:bookmarkStart w:id="30" w:name="_Toc161251016"/>
      <w:r w:rsidRPr="00A2543C">
        <w:t>Autres intervenants</w:t>
      </w:r>
      <w:bookmarkEnd w:id="30"/>
      <w:r w:rsidRPr="00A2543C">
        <w:t xml:space="preserve"> </w:t>
      </w:r>
    </w:p>
    <w:p w14:paraId="636D7F59" w14:textId="77777777" w:rsidR="00372D20" w:rsidRPr="00372D20" w:rsidRDefault="00372D20" w:rsidP="00372D20"/>
    <w:p w14:paraId="52D94E14" w14:textId="7322BBB1" w:rsidR="00A2543C" w:rsidRDefault="00721EF2" w:rsidP="00A2543C">
      <w:pPr>
        <w:pStyle w:val="Titre4"/>
      </w:pPr>
      <w:bookmarkStart w:id="31" w:name="_Toc41555236"/>
      <w:bookmarkStart w:id="32" w:name="_Toc41555319"/>
      <w:r w:rsidRPr="00A2543C">
        <w:t>Contrôleur technique</w:t>
      </w:r>
      <w:bookmarkEnd w:id="31"/>
      <w:bookmarkEnd w:id="32"/>
      <w:r w:rsidRPr="00A2543C">
        <w:t xml:space="preserve"> </w:t>
      </w:r>
    </w:p>
    <w:p w14:paraId="7129969D" w14:textId="77777777" w:rsidR="00372D20" w:rsidRPr="00372D20" w:rsidRDefault="00372D20" w:rsidP="00372D20"/>
    <w:p w14:paraId="68CBDE18" w14:textId="10D83E43" w:rsidR="00A2543C" w:rsidRDefault="00A2543C" w:rsidP="00372D20">
      <w:r w:rsidRPr="006F3F95">
        <w:t>Pour l'exécution du présent marché, le maître de l'ouvrage sera assisté d'un contrôleur technique agréé, dont la consultation sera lancée ultérieurement.</w:t>
      </w:r>
    </w:p>
    <w:p w14:paraId="616966F4" w14:textId="77777777" w:rsidR="00372D20" w:rsidRPr="006F3F95" w:rsidRDefault="00372D20" w:rsidP="00372D20"/>
    <w:p w14:paraId="5DFD641F" w14:textId="77777777" w:rsidR="00A2543C" w:rsidRDefault="00A2543C" w:rsidP="00372D20">
      <w:r w:rsidRPr="006F3F95">
        <w:t>Le maître d'œuvre doit tenir compte à ses frais de l'ensemble des observations du contrôleur technique, que le maître d'ouvrage lui aura notifié pour exécution afin d'obtenir un accord sans réserve tant au stade des études que de la réalisation de l'ouvrage.</w:t>
      </w:r>
    </w:p>
    <w:p w14:paraId="75286646" w14:textId="77777777" w:rsidR="00372D20" w:rsidRPr="006F3F95" w:rsidRDefault="00372D20" w:rsidP="00372D20"/>
    <w:p w14:paraId="4BE45043" w14:textId="53B27557" w:rsidR="00721EF2" w:rsidRDefault="00A2543C" w:rsidP="00372D20">
      <w:r w:rsidRPr="006F3F95">
        <w:t>Il appartient au maître d'œuvre de proposer au maître d'ouvrage toutes les modifications du projet rendues nécessaires par les avis du contrôleur technique et de les mettre en œuvre aussi bien au stade des études que des travaux, sans rémunération complémentaire.</w:t>
      </w:r>
    </w:p>
    <w:p w14:paraId="08FFD5E5" w14:textId="77777777" w:rsidR="00372D20" w:rsidRPr="00372D20" w:rsidRDefault="00372D20" w:rsidP="00372D20">
      <w:pPr>
        <w:rPr>
          <w:rFonts w:cstheme="minorHAnsi"/>
        </w:rPr>
      </w:pPr>
    </w:p>
    <w:p w14:paraId="10E7FDD9" w14:textId="77777777" w:rsidR="00721EF2" w:rsidRDefault="00721EF2" w:rsidP="00B0359A">
      <w:pPr>
        <w:pStyle w:val="Titre4"/>
      </w:pPr>
      <w:bookmarkStart w:id="33" w:name="_Toc41555237"/>
      <w:bookmarkStart w:id="34" w:name="_Toc41555320"/>
      <w:r w:rsidRPr="00A2543C">
        <w:t>Coordinateur sécurité protection sant</w:t>
      </w:r>
      <w:bookmarkEnd w:id="33"/>
      <w:bookmarkEnd w:id="34"/>
      <w:r w:rsidRPr="00A2543C">
        <w:t>é</w:t>
      </w:r>
    </w:p>
    <w:p w14:paraId="731DA1BF" w14:textId="77777777" w:rsidR="00C5778C" w:rsidRDefault="00C5778C" w:rsidP="00C5778C"/>
    <w:p w14:paraId="06AFFF7C" w14:textId="77777777" w:rsidR="00372D20" w:rsidRDefault="00EF264C" w:rsidP="00883318">
      <w:pPr>
        <w:pStyle w:val="contenu"/>
        <w:spacing w:after="0"/>
        <w:rPr>
          <w:color w:val="020B3C" w:themeColor="text1"/>
        </w:rPr>
      </w:pPr>
      <w:r w:rsidRPr="006F3F95">
        <w:rPr>
          <w:color w:val="020B3C" w:themeColor="text1"/>
        </w:rPr>
        <w:t>Pour l'exécution du présent marché, le maître de l'ouvrage sera assisté d'un CSPS, dont la consultation sera lancée ultérieurement.</w:t>
      </w:r>
    </w:p>
    <w:p w14:paraId="7F806CEB" w14:textId="77777777" w:rsidR="00372D20" w:rsidRDefault="00372D20" w:rsidP="00883318">
      <w:pPr>
        <w:pStyle w:val="contenu"/>
        <w:spacing w:after="0"/>
        <w:rPr>
          <w:color w:val="020B3C" w:themeColor="text1"/>
        </w:rPr>
      </w:pPr>
    </w:p>
    <w:p w14:paraId="10EB8D0E" w14:textId="4CDAF32E" w:rsidR="005B2F1C" w:rsidRPr="006F3F95" w:rsidRDefault="00A2543C" w:rsidP="00883318">
      <w:pPr>
        <w:pStyle w:val="contenu"/>
        <w:spacing w:after="0"/>
        <w:rPr>
          <w:color w:val="020B3C" w:themeColor="text1"/>
        </w:rPr>
      </w:pPr>
      <w:r w:rsidRPr="006F3F95">
        <w:rPr>
          <w:rFonts w:cs="Archivo"/>
          <w:color w:val="020B3C" w:themeColor="text1"/>
        </w:rPr>
        <w:t>Le maître d'œuvre doit tenir compte, à ses frais, de l'ensemble des observations du coordonnateur SPS, que le maître d'ouvrage lui aura notifié pour exécution, afin d'obtenir un accord sans réserve, tant au stade des études, que lors de la réalisation de l'ouvrage.</w:t>
      </w:r>
    </w:p>
    <w:p w14:paraId="116055A0" w14:textId="77777777" w:rsidR="00EF264C" w:rsidRPr="006F3F95" w:rsidRDefault="00EF264C" w:rsidP="00661945">
      <w:pPr>
        <w:rPr>
          <w:rFonts w:cs="Archivo"/>
        </w:rPr>
      </w:pPr>
    </w:p>
    <w:p w14:paraId="4BC5E37B" w14:textId="53A44E25" w:rsidR="00A2543C" w:rsidRPr="006F3F95" w:rsidRDefault="00A2543C" w:rsidP="00661945">
      <w:pPr>
        <w:rPr>
          <w:rFonts w:cs="Archivo"/>
        </w:rPr>
      </w:pPr>
      <w:r w:rsidRPr="006F3F95">
        <w:rPr>
          <w:rFonts w:cs="Archivo"/>
        </w:rPr>
        <w:t>Il appartient au maître d'œuvre de proposer au maître d'ouvrage toutes les modifications du projet rendues nécessaires par les avis du coordonnateur SPS et de les mettre en œuvre aussi bien au stade des études que des travaux, sans rémunération complémentaire.</w:t>
      </w:r>
    </w:p>
    <w:p w14:paraId="1CB29FFF" w14:textId="77777777" w:rsidR="00A2543C" w:rsidRPr="006F3F95" w:rsidRDefault="00A2543C" w:rsidP="00661945">
      <w:r w:rsidRPr="006F3F95">
        <w:t xml:space="preserve">Tout différend entre le maître d'œuvre et le coordonnateur SPS est soumis au maître d'ouvrage. </w:t>
      </w:r>
    </w:p>
    <w:p w14:paraId="6F12D377" w14:textId="77777777" w:rsidR="007871B5" w:rsidRDefault="007871B5" w:rsidP="00A2543C">
      <w:pPr>
        <w:tabs>
          <w:tab w:val="left" w:pos="720"/>
          <w:tab w:val="left" w:pos="1260"/>
          <w:tab w:val="left" w:pos="1440"/>
          <w:tab w:val="left" w:pos="1800"/>
        </w:tabs>
        <w:rPr>
          <w:rFonts w:cs="Arial"/>
          <w:szCs w:val="19"/>
        </w:rPr>
      </w:pPr>
    </w:p>
    <w:p w14:paraId="617257B8" w14:textId="566914D4" w:rsidR="00774325" w:rsidRPr="00BD33E9" w:rsidRDefault="00774325" w:rsidP="00372D20">
      <w:pPr>
        <w:pStyle w:val="Titre4"/>
      </w:pPr>
      <w:r w:rsidRPr="00BD33E9">
        <w:t>Coordinateur des systèmes de sécurité incendie</w:t>
      </w:r>
    </w:p>
    <w:p w14:paraId="0D5BAFAB" w14:textId="77777777" w:rsidR="007871B5" w:rsidRPr="00BD33E9" w:rsidRDefault="007871B5" w:rsidP="00661945"/>
    <w:p w14:paraId="57E25801" w14:textId="49980F70" w:rsidR="009255BA" w:rsidRPr="00BD33E9" w:rsidRDefault="00774325" w:rsidP="00661945">
      <w:pPr>
        <w:rPr>
          <w:szCs w:val="19"/>
        </w:rPr>
      </w:pPr>
      <w:r w:rsidRPr="00BD33E9">
        <w:rPr>
          <w:szCs w:val="19"/>
        </w:rPr>
        <w:t>La mission de coordination SSI est confiée au maître d’œuvre dans le cadre d’une mission complémentaire et incluse au présent marché de maîtrise d’œuvre.</w:t>
      </w:r>
      <w:r w:rsidR="00055C13" w:rsidRPr="00BD33E9">
        <w:rPr>
          <w:szCs w:val="19"/>
        </w:rPr>
        <w:t xml:space="preserve"> Elle </w:t>
      </w:r>
      <w:r w:rsidRPr="00BD33E9">
        <w:rPr>
          <w:rFonts w:cs="Archivo"/>
        </w:rPr>
        <w:t xml:space="preserve">est </w:t>
      </w:r>
      <w:r w:rsidR="0075721D" w:rsidRPr="00BD33E9">
        <w:rPr>
          <w:rFonts w:cs="Archivo"/>
        </w:rPr>
        <w:t>défini</w:t>
      </w:r>
      <w:r w:rsidR="00055C13" w:rsidRPr="00BD33E9">
        <w:rPr>
          <w:rFonts w:cs="Archivo"/>
        </w:rPr>
        <w:t>e</w:t>
      </w:r>
      <w:r w:rsidRPr="00BD33E9">
        <w:rPr>
          <w:rFonts w:cs="Archivo"/>
        </w:rPr>
        <w:t xml:space="preserve"> dans les normes NFS 61-931 et NFS 61-932.</w:t>
      </w:r>
    </w:p>
    <w:p w14:paraId="2D9284FA" w14:textId="77777777" w:rsidR="009255BA" w:rsidRPr="006F3F95" w:rsidRDefault="009255BA" w:rsidP="00661945">
      <w:pPr>
        <w:rPr>
          <w:rFonts w:cs="Archivo"/>
        </w:rPr>
      </w:pPr>
      <w:r w:rsidRPr="00BD33E9">
        <w:rPr>
          <w:rFonts w:cs="Archivo"/>
        </w:rPr>
        <w:t>Cette mission de coordination SSI préside à l’analyse des besoins de sécurité et à la conception SSI. Cette mission est également confiée lors de la réalisation et lors de modifications ou extensions éventuelles.</w:t>
      </w:r>
    </w:p>
    <w:p w14:paraId="692C8737" w14:textId="77777777" w:rsidR="00933C19" w:rsidRPr="00062E07" w:rsidRDefault="00933C19" w:rsidP="00661945">
      <w:pPr>
        <w:rPr>
          <w:rFonts w:cs="Archivo"/>
        </w:rPr>
      </w:pPr>
    </w:p>
    <w:p w14:paraId="4EBAE313" w14:textId="77777777" w:rsidR="00774325" w:rsidRPr="00774325" w:rsidRDefault="00774325" w:rsidP="00774325"/>
    <w:p w14:paraId="74D75AA7" w14:textId="77777777" w:rsidR="00721EF2" w:rsidRPr="009C3B51" w:rsidRDefault="00721EF2" w:rsidP="00B0359A">
      <w:pPr>
        <w:pStyle w:val="Titre4"/>
      </w:pPr>
      <w:r w:rsidRPr="009C3B51">
        <w:t>Opérateurs économiques chargés des travaux</w:t>
      </w:r>
    </w:p>
    <w:p w14:paraId="7C368E0F" w14:textId="52EBF645" w:rsidR="00721EF2" w:rsidRDefault="00721EF2" w:rsidP="008900E7">
      <w:pPr>
        <w:spacing w:before="100" w:beforeAutospacing="1" w:after="100" w:afterAutospacing="1"/>
        <w:rPr>
          <w:rFonts w:ascii="Arial" w:eastAsia="Times New Roman" w:hAnsi="Arial" w:cs="Arial"/>
          <w:lang w:eastAsia="fr-FR"/>
        </w:rPr>
      </w:pPr>
      <w:r w:rsidRPr="003D5BC2">
        <w:rPr>
          <w:rFonts w:ascii="Arial" w:eastAsia="Times New Roman" w:hAnsi="Arial" w:cs="Arial"/>
          <w:lang w:eastAsia="fr-FR"/>
        </w:rPr>
        <w:t>Les op</w:t>
      </w:r>
      <w:r>
        <w:rPr>
          <w:rFonts w:ascii="Arial" w:eastAsia="Times New Roman" w:hAnsi="Arial" w:cs="Arial"/>
          <w:lang w:eastAsia="fr-FR"/>
        </w:rPr>
        <w:t>é</w:t>
      </w:r>
      <w:r w:rsidRPr="003D5BC2">
        <w:rPr>
          <w:rFonts w:ascii="Arial" w:eastAsia="Times New Roman" w:hAnsi="Arial" w:cs="Arial"/>
          <w:lang w:eastAsia="fr-FR"/>
        </w:rPr>
        <w:t xml:space="preserve">rateurs </w:t>
      </w:r>
      <w:r>
        <w:rPr>
          <w:rFonts w:ascii="Arial" w:eastAsia="Times New Roman" w:hAnsi="Arial" w:cs="Arial"/>
          <w:lang w:eastAsia="fr-FR"/>
        </w:rPr>
        <w:t>é</w:t>
      </w:r>
      <w:r w:rsidRPr="003D5BC2">
        <w:rPr>
          <w:rFonts w:ascii="Arial" w:eastAsia="Times New Roman" w:hAnsi="Arial" w:cs="Arial"/>
          <w:lang w:eastAsia="fr-FR"/>
        </w:rPr>
        <w:t>conomiques charg</w:t>
      </w:r>
      <w:r>
        <w:rPr>
          <w:rFonts w:ascii="Arial" w:eastAsia="Times New Roman" w:hAnsi="Arial" w:cs="Arial"/>
          <w:lang w:eastAsia="fr-FR"/>
        </w:rPr>
        <w:t>é</w:t>
      </w:r>
      <w:r w:rsidRPr="003D5BC2">
        <w:rPr>
          <w:rFonts w:ascii="Arial" w:eastAsia="Times New Roman" w:hAnsi="Arial" w:cs="Arial"/>
          <w:lang w:eastAsia="fr-FR"/>
        </w:rPr>
        <w:t>s des travaux sont d</w:t>
      </w:r>
      <w:r>
        <w:rPr>
          <w:rFonts w:ascii="Arial" w:eastAsia="Times New Roman" w:hAnsi="Arial" w:cs="Arial"/>
          <w:lang w:eastAsia="fr-FR"/>
        </w:rPr>
        <w:t>é</w:t>
      </w:r>
      <w:r w:rsidRPr="003D5BC2">
        <w:rPr>
          <w:rFonts w:ascii="Arial" w:eastAsia="Times New Roman" w:hAnsi="Arial" w:cs="Arial"/>
          <w:lang w:eastAsia="fr-FR"/>
        </w:rPr>
        <w:t>nomm</w:t>
      </w:r>
      <w:r>
        <w:rPr>
          <w:rFonts w:ascii="Arial" w:eastAsia="Times New Roman" w:hAnsi="Arial" w:cs="Arial"/>
          <w:lang w:eastAsia="fr-FR"/>
        </w:rPr>
        <w:t>é</w:t>
      </w:r>
      <w:r w:rsidRPr="003D5BC2">
        <w:rPr>
          <w:rFonts w:ascii="Arial" w:eastAsia="Times New Roman" w:hAnsi="Arial" w:cs="Arial"/>
          <w:lang w:eastAsia="fr-FR"/>
        </w:rPr>
        <w:t>s « entrepreneurs » dans l’ensemble des documents du march</w:t>
      </w:r>
      <w:r>
        <w:rPr>
          <w:rFonts w:ascii="Arial" w:eastAsia="Times New Roman" w:hAnsi="Arial" w:cs="Arial"/>
          <w:lang w:eastAsia="fr-FR"/>
        </w:rPr>
        <w:t>é</w:t>
      </w:r>
      <w:r w:rsidRPr="003D5BC2">
        <w:rPr>
          <w:rFonts w:ascii="Arial" w:eastAsia="Times New Roman" w:hAnsi="Arial" w:cs="Arial"/>
          <w:lang w:eastAsia="fr-FR"/>
        </w:rPr>
        <w:t xml:space="preserve">. </w:t>
      </w:r>
    </w:p>
    <w:p w14:paraId="53F4C0BF" w14:textId="77777777" w:rsidR="00721EF2" w:rsidRDefault="00721EF2" w:rsidP="002529EE">
      <w:pPr>
        <w:pStyle w:val="111"/>
      </w:pPr>
      <w:bookmarkStart w:id="35" w:name="_Toc161251017"/>
      <w:r w:rsidRPr="000478CE">
        <w:t>Modalités de collaborations du maître d’œuvre avec les autres intervenants</w:t>
      </w:r>
      <w:bookmarkEnd w:id="35"/>
    </w:p>
    <w:p w14:paraId="4B7D7715" w14:textId="77777777" w:rsidR="001578A9" w:rsidRPr="001578A9" w:rsidRDefault="001578A9" w:rsidP="001578A9"/>
    <w:p w14:paraId="6F933D6B" w14:textId="77777777" w:rsidR="00721EF2" w:rsidRPr="006F3F95" w:rsidRDefault="00721EF2" w:rsidP="00661945">
      <w:r w:rsidRPr="006F3F95">
        <w:lastRenderedPageBreak/>
        <w:t xml:space="preserve">Dès la réunion de lancement, le maître d’ouvrage communique la liste des intervenants, précise leurs missions respectives, et les coordonnées des interlocuteurs désignés. En application de l’article 3.9 du CCAG-MOE, les modalités de collaboration du maître d’œuvre avec l’ensemble des prestataires du maître d’ouvrage concourant à l’opération sont précisées lors de cette réunion. </w:t>
      </w:r>
    </w:p>
    <w:p w14:paraId="3A6A3C9A" w14:textId="77777777" w:rsidR="000478CE" w:rsidRPr="006F3F95" w:rsidRDefault="000478CE" w:rsidP="00661945"/>
    <w:p w14:paraId="5A075D9E" w14:textId="77777777" w:rsidR="000478CE" w:rsidRPr="006F3F95" w:rsidRDefault="00721EF2" w:rsidP="00661945">
      <w:r w:rsidRPr="006F3F95">
        <w:t>Le maître d’ouvrage autorise le maître d’œuvre à échanger directement avec chacun des prestataires désignés à toutes les étapes du projet.</w:t>
      </w:r>
    </w:p>
    <w:p w14:paraId="7EA8307F" w14:textId="18A3ABED" w:rsidR="00721EF2" w:rsidRPr="006F3F95" w:rsidRDefault="00721EF2" w:rsidP="00661945">
      <w:r w:rsidRPr="006F3F95">
        <w:t xml:space="preserve"> </w:t>
      </w:r>
    </w:p>
    <w:p w14:paraId="15597771" w14:textId="77777777" w:rsidR="00721EF2" w:rsidRPr="006F3F95" w:rsidRDefault="00721EF2" w:rsidP="00661945">
      <w:r w:rsidRPr="006F3F95">
        <w:t xml:space="preserve">Il s’engage à faire respecter les obligations contractuelles, notamment en matière de délais, assignées à chacun des autres intervenants concourant à la réalisation de l’opération. </w:t>
      </w:r>
    </w:p>
    <w:p w14:paraId="6509EF03" w14:textId="77777777" w:rsidR="000478CE" w:rsidRPr="006F3F95" w:rsidRDefault="000478CE" w:rsidP="00661945"/>
    <w:p w14:paraId="2447F4E8" w14:textId="77777777" w:rsidR="00721EF2" w:rsidRPr="006F3F95" w:rsidRDefault="00721EF2" w:rsidP="00661945">
      <w:r w:rsidRPr="006F3F95">
        <w:t xml:space="preserve">En cas de difficultés rencontrées lors de la collaboration avec l’un des autres intervenants, le maître d’œuvre informe le maître d’ouvrage sans délais. </w:t>
      </w:r>
    </w:p>
    <w:p w14:paraId="778B2D5D" w14:textId="77777777" w:rsidR="00721EF2" w:rsidRDefault="00721EF2" w:rsidP="008900E7"/>
    <w:p w14:paraId="3429ECAF" w14:textId="77777777" w:rsidR="006F3F95" w:rsidRDefault="006F3F95" w:rsidP="008900E7"/>
    <w:p w14:paraId="6A0BAC1D" w14:textId="1C6BB95D" w:rsidR="00987756" w:rsidRPr="006F3F95" w:rsidRDefault="00721EF2" w:rsidP="00372D20">
      <w:pPr>
        <w:pStyle w:val="11"/>
      </w:pPr>
      <w:bookmarkStart w:id="36" w:name="_Toc158038283"/>
      <w:bookmarkStart w:id="37" w:name="_Toc161251018"/>
      <w:r w:rsidRPr="006F3F95">
        <w:t>DEMARRAGE DE LA MISSION</w:t>
      </w:r>
      <w:bookmarkEnd w:id="36"/>
      <w:bookmarkEnd w:id="37"/>
    </w:p>
    <w:p w14:paraId="635A1A47" w14:textId="77777777" w:rsidR="004F4DC5" w:rsidRPr="004F4DC5" w:rsidRDefault="004F4DC5" w:rsidP="004F4DC5"/>
    <w:p w14:paraId="1FECC694" w14:textId="77777777" w:rsidR="00721EF2" w:rsidRDefault="00721EF2" w:rsidP="002529EE">
      <w:pPr>
        <w:pStyle w:val="111"/>
      </w:pPr>
      <w:bookmarkStart w:id="38" w:name="_Toc528596369"/>
      <w:bookmarkStart w:id="39" w:name="_Toc19261790"/>
      <w:bookmarkStart w:id="40" w:name="_Toc73013607"/>
      <w:bookmarkStart w:id="41" w:name="_Toc161251019"/>
      <w:r w:rsidRPr="00375829">
        <w:t>Pièces et renseignements à fournir par le maître d'ouvrage avant le début des études</w:t>
      </w:r>
      <w:bookmarkEnd w:id="38"/>
      <w:bookmarkEnd w:id="39"/>
      <w:bookmarkEnd w:id="40"/>
      <w:bookmarkEnd w:id="41"/>
      <w:r w:rsidRPr="00375829">
        <w:t xml:space="preserve"> </w:t>
      </w:r>
    </w:p>
    <w:p w14:paraId="60FD140A" w14:textId="77777777" w:rsidR="004F4DC5" w:rsidRPr="004F4DC5" w:rsidRDefault="004F4DC5" w:rsidP="004F4DC5"/>
    <w:p w14:paraId="598AD5E9" w14:textId="7E104FE0" w:rsidR="00721EF2" w:rsidRPr="006E61B0" w:rsidRDefault="00721EF2" w:rsidP="008900E7">
      <w:pPr>
        <w:rPr>
          <w:b/>
          <w:bCs/>
        </w:rPr>
      </w:pPr>
      <w:bookmarkStart w:id="42" w:name="_Toc528596370"/>
      <w:bookmarkStart w:id="43" w:name="_Toc19261791"/>
      <w:bookmarkStart w:id="44" w:name="_Toc73013608"/>
      <w:r w:rsidRPr="006E61B0">
        <w:t xml:space="preserve">En sus de ses attributions </w:t>
      </w:r>
      <w:r w:rsidRPr="00C13551">
        <w:t xml:space="preserve">définies à l’article L. 2421-1 du </w:t>
      </w:r>
      <w:r w:rsidR="00836511">
        <w:t>C</w:t>
      </w:r>
      <w:r w:rsidRPr="00C13551">
        <w:t>ode de la commande publique, le maître d’ouvrage fournit au maître d’œuvre en tant que de besoin, avant le début des études :</w:t>
      </w:r>
      <w:bookmarkEnd w:id="42"/>
      <w:bookmarkEnd w:id="43"/>
      <w:bookmarkEnd w:id="44"/>
      <w:r w:rsidRPr="006E61B0">
        <w:t xml:space="preserve"> </w:t>
      </w:r>
    </w:p>
    <w:p w14:paraId="3E3D23B0" w14:textId="77777777" w:rsidR="00721EF2" w:rsidRPr="006E61B0" w:rsidRDefault="00721EF2" w:rsidP="006D106F">
      <w:pPr>
        <w:pStyle w:val="Paragraphedeliste"/>
        <w:numPr>
          <w:ilvl w:val="0"/>
          <w:numId w:val="27"/>
        </w:numPr>
      </w:pPr>
      <w:r w:rsidRPr="006E61B0">
        <w:t xml:space="preserve">les règles d'urbanisme applicables à l'opération et toute autre information juridique nécessaire ; </w:t>
      </w:r>
    </w:p>
    <w:p w14:paraId="4A8EDAD2" w14:textId="77777777" w:rsidR="00721EF2" w:rsidRPr="006E61B0" w:rsidRDefault="00721EF2" w:rsidP="006D106F">
      <w:pPr>
        <w:pStyle w:val="Paragraphedeliste"/>
        <w:numPr>
          <w:ilvl w:val="0"/>
          <w:numId w:val="27"/>
        </w:numPr>
      </w:pPr>
      <w:r w:rsidRPr="006E61B0">
        <w:t xml:space="preserve">les éventuelles études antérieures ainsi que, le cas échéant, les observations portées sur celles-ci ; </w:t>
      </w:r>
    </w:p>
    <w:p w14:paraId="38B45228" w14:textId="77777777" w:rsidR="00721EF2" w:rsidRPr="006E61B0" w:rsidRDefault="00721EF2" w:rsidP="006D106F">
      <w:pPr>
        <w:pStyle w:val="Paragraphedeliste"/>
        <w:numPr>
          <w:ilvl w:val="0"/>
          <w:numId w:val="27"/>
        </w:numPr>
      </w:pPr>
      <w:r w:rsidRPr="006E61B0">
        <w:t>les données techniques nécessaires, complétées éventuellement de celles en projet, dont notamment :</w:t>
      </w:r>
    </w:p>
    <w:p w14:paraId="78C09C13" w14:textId="419093E2" w:rsidR="00721EF2" w:rsidRPr="006E61B0" w:rsidRDefault="00721EF2" w:rsidP="006D106F">
      <w:pPr>
        <w:pStyle w:val="Paragraphedeliste"/>
        <w:numPr>
          <w:ilvl w:val="3"/>
          <w:numId w:val="27"/>
        </w:numPr>
      </w:pPr>
      <w:r w:rsidRPr="006E61B0">
        <w:t>les levés de géomètre (plan cadastral, périmétrique et foncier, plan topographique et de nivellement, relevés des existants, des héberges, des abords, des plantations et des réseaux divers d'alimentation et de rejet, etc.)</w:t>
      </w:r>
      <w:r>
        <w:t> ;</w:t>
      </w:r>
    </w:p>
    <w:p w14:paraId="1030730D" w14:textId="2DA4DA71" w:rsidR="00721EF2" w:rsidRPr="00A715FE" w:rsidRDefault="00721EF2" w:rsidP="006D106F">
      <w:pPr>
        <w:pStyle w:val="Paragraphedeliste"/>
        <w:numPr>
          <w:ilvl w:val="3"/>
          <w:numId w:val="27"/>
        </w:numPr>
      </w:pPr>
      <w:r w:rsidRPr="00A715FE">
        <w:t xml:space="preserve">les diagnostics amiante et </w:t>
      </w:r>
      <w:r w:rsidR="00227C57">
        <w:t>plomb,</w:t>
      </w:r>
    </w:p>
    <w:p w14:paraId="2DBA6DCD" w14:textId="77777777" w:rsidR="00721EF2" w:rsidRPr="006E61B0" w:rsidRDefault="00721EF2" w:rsidP="006D106F">
      <w:pPr>
        <w:pStyle w:val="Paragraphedeliste"/>
        <w:numPr>
          <w:ilvl w:val="3"/>
          <w:numId w:val="27"/>
        </w:numPr>
      </w:pPr>
      <w:r w:rsidRPr="006E61B0">
        <w:t>les servitudes publiques et privées (de sol, de sous-sol, aériennes ou radioélectriques, etc.)</w:t>
      </w:r>
      <w:r>
        <w:t> ;</w:t>
      </w:r>
    </w:p>
    <w:p w14:paraId="64130E2A" w14:textId="09E0C1FF" w:rsidR="00721EF2" w:rsidRPr="006E61B0" w:rsidRDefault="00721EF2" w:rsidP="006D106F">
      <w:pPr>
        <w:pStyle w:val="Paragraphedeliste"/>
        <w:numPr>
          <w:ilvl w:val="3"/>
          <w:numId w:val="27"/>
        </w:numPr>
      </w:pPr>
      <w:r w:rsidRPr="006E61B0">
        <w:t xml:space="preserve">les résultats et analyses des campagnes de sondages et des études de </w:t>
      </w:r>
      <w:r w:rsidRPr="00A715FE">
        <w:t xml:space="preserve">sols (Mission G1 – </w:t>
      </w:r>
      <w:r w:rsidR="00B908D6" w:rsidRPr="00A715FE">
        <w:t>Étude</w:t>
      </w:r>
      <w:r w:rsidRPr="00A715FE">
        <w:t xml:space="preserve"> géotechnique préalable définie par la norme NFP 94-500 révisée en novembre 2013</w:t>
      </w:r>
      <w:r w:rsidR="00E35604">
        <w:t xml:space="preserve"> </w:t>
      </w:r>
    </w:p>
    <w:p w14:paraId="4A13400B" w14:textId="77777777" w:rsidR="00721EF2" w:rsidRPr="006F3F95" w:rsidRDefault="00721EF2" w:rsidP="006D106F">
      <w:pPr>
        <w:pStyle w:val="Paragraphedeliste"/>
        <w:numPr>
          <w:ilvl w:val="3"/>
          <w:numId w:val="27"/>
        </w:numPr>
      </w:pPr>
      <w:r w:rsidRPr="006F3F95">
        <w:t>le résultat des recherches d’éléments construits enterrés, de cavités, carrières, réseaux et ouvrages enterrés divers, vestiges archéologiques, etc. ;</w:t>
      </w:r>
    </w:p>
    <w:p w14:paraId="5F8CB737" w14:textId="77777777" w:rsidR="00721EF2" w:rsidRPr="006F3F95" w:rsidRDefault="00721EF2" w:rsidP="006D106F">
      <w:pPr>
        <w:pStyle w:val="Paragraphedeliste"/>
        <w:numPr>
          <w:ilvl w:val="3"/>
          <w:numId w:val="27"/>
        </w:numPr>
      </w:pPr>
      <w:r w:rsidRPr="006F3F95">
        <w:t>les contraintes climatiques, sismiques et les plans d’exposition aux risques naturels, etc. ;</w:t>
      </w:r>
    </w:p>
    <w:p w14:paraId="345DB54A" w14:textId="77777777" w:rsidR="00721EF2" w:rsidRPr="006F3F95" w:rsidRDefault="00721EF2" w:rsidP="006D106F">
      <w:pPr>
        <w:pStyle w:val="Paragraphedeliste"/>
        <w:numPr>
          <w:ilvl w:val="3"/>
          <w:numId w:val="27"/>
        </w:numPr>
      </w:pPr>
      <w:r w:rsidRPr="006F3F95">
        <w:t>les règles et règlements particuliers spécifiques au projet connus du maître d’ouvrage ;</w:t>
      </w:r>
    </w:p>
    <w:p w14:paraId="2F5B17A1" w14:textId="7AADA64A" w:rsidR="001C728B" w:rsidRPr="006F3F95" w:rsidRDefault="00721EF2" w:rsidP="006D106F">
      <w:pPr>
        <w:pStyle w:val="Paragraphedeliste"/>
        <w:numPr>
          <w:ilvl w:val="0"/>
          <w:numId w:val="27"/>
        </w:numPr>
      </w:pPr>
      <w:bookmarkStart w:id="45" w:name="_GoBack"/>
      <w:bookmarkEnd w:id="45"/>
      <w:r w:rsidRPr="006F3F95">
        <w:t>ses éventuelles exigences d’obtention de labels ;</w:t>
      </w:r>
    </w:p>
    <w:p w14:paraId="630EA7E1" w14:textId="77777777" w:rsidR="00721EF2" w:rsidRPr="006F3F95" w:rsidRDefault="00721EF2" w:rsidP="006D106F">
      <w:pPr>
        <w:pStyle w:val="Paragraphedeliste"/>
        <w:numPr>
          <w:ilvl w:val="0"/>
          <w:numId w:val="27"/>
        </w:numPr>
      </w:pPr>
      <w:r w:rsidRPr="006F3F95">
        <w:t xml:space="preserve">toute information relative à la protection des données personnelles. </w:t>
      </w:r>
    </w:p>
    <w:p w14:paraId="1A32E37A" w14:textId="77777777" w:rsidR="001C728B" w:rsidRPr="006F3F95" w:rsidRDefault="001C728B" w:rsidP="001C728B"/>
    <w:p w14:paraId="444B5262" w14:textId="77777777" w:rsidR="00721EF2" w:rsidRPr="006F3F95" w:rsidRDefault="00721EF2" w:rsidP="008900E7">
      <w:pPr>
        <w:tabs>
          <w:tab w:val="left" w:pos="720"/>
          <w:tab w:val="left" w:pos="1260"/>
          <w:tab w:val="left" w:pos="1440"/>
          <w:tab w:val="left" w:pos="1800"/>
        </w:tabs>
        <w:rPr>
          <w:rFonts w:cs="Arial"/>
          <w:szCs w:val="19"/>
        </w:rPr>
      </w:pPr>
      <w:r w:rsidRPr="006F3F95">
        <w:rPr>
          <w:rFonts w:cs="Arial"/>
          <w:szCs w:val="19"/>
        </w:rPr>
        <w:t>En cas de pièces manquantes, il appartient au maître d'œuvre de les réclamer.</w:t>
      </w:r>
    </w:p>
    <w:p w14:paraId="17456778" w14:textId="77777777" w:rsidR="00055C13" w:rsidRDefault="00055C13" w:rsidP="008900E7">
      <w:pPr>
        <w:tabs>
          <w:tab w:val="left" w:pos="720"/>
          <w:tab w:val="left" w:pos="1260"/>
          <w:tab w:val="left" w:pos="1440"/>
          <w:tab w:val="left" w:pos="1800"/>
        </w:tabs>
        <w:rPr>
          <w:rFonts w:cs="Arial"/>
          <w:szCs w:val="19"/>
        </w:rPr>
      </w:pPr>
    </w:p>
    <w:p w14:paraId="530B3545" w14:textId="76C4E4D8" w:rsidR="00987756" w:rsidRDefault="00987756" w:rsidP="002529EE">
      <w:pPr>
        <w:pStyle w:val="111"/>
      </w:pPr>
      <w:bookmarkStart w:id="46" w:name="_Toc161251020"/>
      <w:r w:rsidRPr="00C13551">
        <w:t>Notification et information</w:t>
      </w:r>
      <w:bookmarkEnd w:id="46"/>
    </w:p>
    <w:p w14:paraId="6CA98306" w14:textId="77777777" w:rsidR="004F4DC5" w:rsidRPr="006F3F95" w:rsidRDefault="004F4DC5" w:rsidP="004F4DC5"/>
    <w:p w14:paraId="447666D3" w14:textId="04E5E2F8" w:rsidR="00175214" w:rsidRPr="006F3F95" w:rsidRDefault="00175214" w:rsidP="00175214">
      <w:pPr>
        <w:tabs>
          <w:tab w:val="left" w:pos="720"/>
          <w:tab w:val="left" w:pos="1080"/>
          <w:tab w:val="left" w:pos="1260"/>
          <w:tab w:val="left" w:pos="1440"/>
          <w:tab w:val="left" w:pos="1800"/>
        </w:tabs>
      </w:pPr>
      <w:r w:rsidRPr="006F3F95">
        <w:rPr>
          <w:rFonts w:cs="Arial"/>
          <w:szCs w:val="19"/>
        </w:rPr>
        <w:t xml:space="preserve">Il est fait application des stipulations de l’article </w:t>
      </w:r>
      <w:r w:rsidR="00987756" w:rsidRPr="006F3F95">
        <w:t>3.1 du CCAG-MOE</w:t>
      </w:r>
      <w:bookmarkStart w:id="47" w:name="_Toc528596371"/>
      <w:bookmarkStart w:id="48" w:name="_Toc19261792"/>
      <w:bookmarkStart w:id="49" w:name="_Toc73013609"/>
      <w:r w:rsidRPr="006F3F95">
        <w:t>.</w:t>
      </w:r>
    </w:p>
    <w:p w14:paraId="5ABFA5E6" w14:textId="77777777" w:rsidR="00175214" w:rsidRDefault="00175214" w:rsidP="00175214">
      <w:pPr>
        <w:tabs>
          <w:tab w:val="left" w:pos="720"/>
          <w:tab w:val="left" w:pos="1080"/>
          <w:tab w:val="left" w:pos="1260"/>
          <w:tab w:val="left" w:pos="1440"/>
          <w:tab w:val="left" w:pos="1800"/>
        </w:tabs>
      </w:pPr>
    </w:p>
    <w:p w14:paraId="7116BF42" w14:textId="0D539674" w:rsidR="00721EF2" w:rsidRDefault="00721EF2" w:rsidP="002529EE">
      <w:pPr>
        <w:pStyle w:val="111"/>
      </w:pPr>
      <w:bookmarkStart w:id="50" w:name="_Toc161251021"/>
      <w:r w:rsidRPr="00987756">
        <w:t>Réunion de lancement</w:t>
      </w:r>
      <w:bookmarkEnd w:id="47"/>
      <w:bookmarkEnd w:id="48"/>
      <w:bookmarkEnd w:id="49"/>
      <w:bookmarkEnd w:id="50"/>
      <w:r w:rsidRPr="00987756">
        <w:t xml:space="preserve"> </w:t>
      </w:r>
      <w:r w:rsidRPr="00987756">
        <w:tab/>
      </w:r>
    </w:p>
    <w:p w14:paraId="30690963" w14:textId="77777777" w:rsidR="004F4DC5" w:rsidRPr="004F4DC5" w:rsidRDefault="004F4DC5" w:rsidP="004F4DC5"/>
    <w:p w14:paraId="10B43580" w14:textId="77777777" w:rsidR="00721EF2" w:rsidRPr="006F3F95" w:rsidRDefault="00721EF2" w:rsidP="00B908D6">
      <w:r w:rsidRPr="006F3F95">
        <w:t>A l’initiative du maître d’ouvrage et au plus tard dans les 15 jours suivant le démarrage de la mission, le maître d’ouvrage et le maître d’œuvre se réunissent afin notamment :</w:t>
      </w:r>
    </w:p>
    <w:p w14:paraId="6C751FFA" w14:textId="68167DDA" w:rsidR="00721EF2" w:rsidRPr="006F3F95" w:rsidRDefault="00C54B3B" w:rsidP="006D106F">
      <w:pPr>
        <w:pStyle w:val="Paragraphedeliste"/>
        <w:numPr>
          <w:ilvl w:val="0"/>
          <w:numId w:val="28"/>
        </w:numPr>
        <w:rPr>
          <w:szCs w:val="19"/>
        </w:rPr>
      </w:pPr>
      <w:r w:rsidRPr="006F3F95">
        <w:rPr>
          <w:rFonts w:cs="Arial"/>
          <w:szCs w:val="19"/>
        </w:rPr>
        <w:t>D’identifier</w:t>
      </w:r>
      <w:r w:rsidR="00721EF2" w:rsidRPr="006F3F95">
        <w:rPr>
          <w:rFonts w:cs="Arial"/>
          <w:szCs w:val="19"/>
        </w:rPr>
        <w:t xml:space="preserve"> les interlocuteurs en charge de l’opération ; </w:t>
      </w:r>
    </w:p>
    <w:p w14:paraId="6458A7AA" w14:textId="5421171D" w:rsidR="00721EF2" w:rsidRPr="006F3F95" w:rsidRDefault="00C54B3B" w:rsidP="006D106F">
      <w:pPr>
        <w:pStyle w:val="Paragraphedeliste"/>
        <w:numPr>
          <w:ilvl w:val="0"/>
          <w:numId w:val="28"/>
        </w:numPr>
        <w:rPr>
          <w:szCs w:val="19"/>
        </w:rPr>
      </w:pPr>
      <w:r w:rsidRPr="006F3F95">
        <w:rPr>
          <w:rFonts w:cs="Arial"/>
          <w:szCs w:val="19"/>
        </w:rPr>
        <w:t>De</w:t>
      </w:r>
      <w:r w:rsidR="00721EF2" w:rsidRPr="006F3F95">
        <w:rPr>
          <w:rFonts w:cs="Arial"/>
          <w:szCs w:val="19"/>
        </w:rPr>
        <w:t xml:space="preserve"> définir les modalités d’échanges, notamment dématérialisés, avec la maîtrise d’ouvrage ;</w:t>
      </w:r>
    </w:p>
    <w:p w14:paraId="382509B0" w14:textId="21B9B930" w:rsidR="00721EF2" w:rsidRPr="006F3F95" w:rsidRDefault="00C54B3B" w:rsidP="006D106F">
      <w:pPr>
        <w:pStyle w:val="Paragraphedeliste"/>
        <w:numPr>
          <w:ilvl w:val="0"/>
          <w:numId w:val="28"/>
        </w:numPr>
        <w:rPr>
          <w:szCs w:val="19"/>
        </w:rPr>
      </w:pPr>
      <w:r w:rsidRPr="006F3F95">
        <w:rPr>
          <w:rFonts w:cs="Arial"/>
          <w:szCs w:val="19"/>
        </w:rPr>
        <w:t>De</w:t>
      </w:r>
      <w:r w:rsidR="00721EF2" w:rsidRPr="006F3F95">
        <w:rPr>
          <w:rFonts w:cs="Arial"/>
          <w:szCs w:val="19"/>
        </w:rPr>
        <w:t xml:space="preserve"> définir les modalités de travail collaboratif avec les autres prestataires désignés par le maître d’ouvrage ;</w:t>
      </w:r>
    </w:p>
    <w:p w14:paraId="7FF1721C" w14:textId="086ECC3B" w:rsidR="00721EF2" w:rsidRPr="006F3F95" w:rsidRDefault="00C54B3B" w:rsidP="006D106F">
      <w:pPr>
        <w:pStyle w:val="Paragraphedeliste"/>
        <w:numPr>
          <w:ilvl w:val="0"/>
          <w:numId w:val="28"/>
        </w:numPr>
        <w:rPr>
          <w:szCs w:val="19"/>
        </w:rPr>
      </w:pPr>
      <w:r w:rsidRPr="006F3F95">
        <w:rPr>
          <w:rFonts w:cs="Arial"/>
          <w:szCs w:val="19"/>
        </w:rPr>
        <w:t>De</w:t>
      </w:r>
      <w:r w:rsidR="00721EF2" w:rsidRPr="006F3F95">
        <w:rPr>
          <w:rFonts w:cs="Arial"/>
          <w:szCs w:val="19"/>
        </w:rPr>
        <w:t xml:space="preserve"> préciser les principes opérationnels de la gestion documentaire de l’opération ;</w:t>
      </w:r>
    </w:p>
    <w:p w14:paraId="6CB39FD2" w14:textId="4383910B" w:rsidR="00721EF2" w:rsidRPr="006F3F95" w:rsidRDefault="00C54B3B" w:rsidP="006D106F">
      <w:pPr>
        <w:pStyle w:val="Paragraphedeliste"/>
        <w:numPr>
          <w:ilvl w:val="0"/>
          <w:numId w:val="28"/>
        </w:numPr>
        <w:rPr>
          <w:szCs w:val="19"/>
        </w:rPr>
      </w:pPr>
      <w:r w:rsidRPr="006F3F95">
        <w:rPr>
          <w:rFonts w:cs="Arial"/>
          <w:szCs w:val="19"/>
        </w:rPr>
        <w:t>De</w:t>
      </w:r>
      <w:r w:rsidR="00721EF2" w:rsidRPr="006F3F95">
        <w:rPr>
          <w:rFonts w:cs="Arial"/>
          <w:szCs w:val="19"/>
        </w:rPr>
        <w:t xml:space="preserve"> compléter la base documentaire nécessaire au démarrage des études du maître d’œuvre ; </w:t>
      </w:r>
    </w:p>
    <w:p w14:paraId="42071AAC" w14:textId="67323B9B" w:rsidR="00721EF2" w:rsidRPr="006F3F95" w:rsidRDefault="00C54B3B" w:rsidP="006D106F">
      <w:pPr>
        <w:pStyle w:val="Paragraphedeliste"/>
        <w:numPr>
          <w:ilvl w:val="0"/>
          <w:numId w:val="28"/>
        </w:numPr>
        <w:rPr>
          <w:szCs w:val="19"/>
        </w:rPr>
      </w:pPr>
      <w:r w:rsidRPr="006F3F95">
        <w:rPr>
          <w:rFonts w:cs="Arial"/>
          <w:szCs w:val="19"/>
        </w:rPr>
        <w:lastRenderedPageBreak/>
        <w:t>De</w:t>
      </w:r>
      <w:r w:rsidR="00721EF2" w:rsidRPr="006F3F95">
        <w:rPr>
          <w:rFonts w:cs="Arial"/>
          <w:szCs w:val="19"/>
        </w:rPr>
        <w:t xml:space="preserve"> présenter les spécificités du circuit de paiement du maître d’ouvrage et d’arrêter les modalités pratiques de facturation des prestations. </w:t>
      </w:r>
    </w:p>
    <w:p w14:paraId="25971B2B" w14:textId="77777777" w:rsidR="00721EF2" w:rsidRPr="006F3F95" w:rsidRDefault="00721EF2" w:rsidP="00B908D6">
      <w:pPr>
        <w:rPr>
          <w:szCs w:val="19"/>
        </w:rPr>
      </w:pPr>
    </w:p>
    <w:p w14:paraId="30F9FC91" w14:textId="5CA8DCF2" w:rsidR="00721EF2" w:rsidRPr="006F3F95" w:rsidRDefault="00721EF2" w:rsidP="00B908D6">
      <w:pPr>
        <w:rPr>
          <w:szCs w:val="19"/>
        </w:rPr>
      </w:pPr>
      <w:r w:rsidRPr="006F3F95">
        <w:rPr>
          <w:szCs w:val="19"/>
        </w:rPr>
        <w:t xml:space="preserve">La réunion de lancement fait l’objet d’un compte-rendu selon les conditions définies à l’article </w:t>
      </w:r>
      <w:r w:rsidR="006F2108" w:rsidRPr="006F3F95">
        <w:rPr>
          <w:szCs w:val="19"/>
        </w:rPr>
        <w:t>2.4</w:t>
      </w:r>
      <w:r w:rsidRPr="006F3F95">
        <w:rPr>
          <w:szCs w:val="19"/>
        </w:rPr>
        <w:t xml:space="preserve"> du présent CCAP. </w:t>
      </w:r>
    </w:p>
    <w:p w14:paraId="015B0625" w14:textId="77777777" w:rsidR="00721EF2" w:rsidRPr="006F3F95" w:rsidRDefault="00721EF2" w:rsidP="008900E7"/>
    <w:p w14:paraId="37C38CB0" w14:textId="61388BDE" w:rsidR="00AC2C4B" w:rsidRPr="006F3F95" w:rsidRDefault="00721EF2" w:rsidP="00372D20">
      <w:pPr>
        <w:pStyle w:val="11"/>
      </w:pPr>
      <w:bookmarkStart w:id="51" w:name="_Toc158038284"/>
      <w:bookmarkStart w:id="52" w:name="_Toc161251022"/>
      <w:r w:rsidRPr="006F3F95">
        <w:t>MISSION DE MAÎTRISE D’</w:t>
      </w:r>
      <w:r w:rsidR="00AC2C4B" w:rsidRPr="006F3F95">
        <w:t>ŒUVRE</w:t>
      </w:r>
      <w:bookmarkEnd w:id="51"/>
      <w:bookmarkEnd w:id="52"/>
    </w:p>
    <w:p w14:paraId="550977BD" w14:textId="77777777" w:rsidR="004F4DC5" w:rsidRPr="004F4DC5" w:rsidRDefault="004F4DC5" w:rsidP="004F4DC5"/>
    <w:p w14:paraId="34AC2E56" w14:textId="2898C5AA" w:rsidR="007A411F" w:rsidRDefault="00721EF2" w:rsidP="002529EE">
      <w:pPr>
        <w:pStyle w:val="111"/>
      </w:pPr>
      <w:bookmarkStart w:id="53" w:name="_Toc161251023"/>
      <w:r>
        <w:t>Missions de base et complémentaires</w:t>
      </w:r>
      <w:bookmarkEnd w:id="53"/>
    </w:p>
    <w:p w14:paraId="40DD7C2A" w14:textId="77777777" w:rsidR="005E5D54" w:rsidRDefault="005E5D54" w:rsidP="00DA7490">
      <w:pPr>
        <w:rPr>
          <w:b/>
          <w:bCs/>
          <w:color w:val="F98D00"/>
        </w:rPr>
      </w:pPr>
    </w:p>
    <w:p w14:paraId="29594D78" w14:textId="77777777" w:rsidR="00FC31CB" w:rsidRDefault="00FC31CB" w:rsidP="00FC31CB">
      <w:pPr>
        <w:pStyle w:val="contenu"/>
        <w:rPr>
          <w:rFonts w:cs="Archivo"/>
          <w:color w:val="020B3C" w:themeColor="text1"/>
        </w:rPr>
      </w:pPr>
      <w:r w:rsidRPr="00265D2E">
        <w:rPr>
          <w:rFonts w:cs="Archivo"/>
          <w:color w:val="020B3C" w:themeColor="text1"/>
        </w:rPr>
        <w:t xml:space="preserve">Le présent marché est décomposé comme suit : </w:t>
      </w:r>
    </w:p>
    <w:p w14:paraId="61FDCCB5" w14:textId="77777777" w:rsidR="00FC31CB" w:rsidRDefault="00FC31CB" w:rsidP="006D106F">
      <w:pPr>
        <w:pStyle w:val="Paragraphedeliste"/>
        <w:numPr>
          <w:ilvl w:val="0"/>
          <w:numId w:val="39"/>
        </w:numPr>
      </w:pPr>
      <w:r>
        <w:t>D’une mission de base dont les éléments constitutifs sont les suivants :</w:t>
      </w:r>
    </w:p>
    <w:p w14:paraId="60A32CF8" w14:textId="38FD9622" w:rsidR="00FC31CB" w:rsidRPr="00A715FE" w:rsidRDefault="00FC31CB" w:rsidP="006D106F">
      <w:pPr>
        <w:pStyle w:val="Paragraphedeliste"/>
        <w:numPr>
          <w:ilvl w:val="0"/>
          <w:numId w:val="37"/>
        </w:numPr>
      </w:pPr>
      <w:r w:rsidRPr="00A715FE">
        <w:t>Études d’esquisse (ESQ)</w:t>
      </w:r>
    </w:p>
    <w:p w14:paraId="6F01118A" w14:textId="4CEB5A44" w:rsidR="00FC31CB" w:rsidRPr="00DB3313" w:rsidRDefault="00FC31CB" w:rsidP="006D106F">
      <w:pPr>
        <w:pStyle w:val="Paragraphedeliste"/>
        <w:numPr>
          <w:ilvl w:val="0"/>
          <w:numId w:val="37"/>
        </w:numPr>
      </w:pPr>
      <w:r w:rsidRPr="00DB3313">
        <w:t xml:space="preserve">Études d'avant-projet sommaire </w:t>
      </w:r>
      <w:r w:rsidR="00A715FE" w:rsidRPr="00DB3313">
        <w:t xml:space="preserve">et avant-projet définitif regroupées en une seule phase </w:t>
      </w:r>
      <w:r w:rsidRPr="00DB3313">
        <w:t>(A</w:t>
      </w:r>
      <w:r w:rsidR="00A715FE" w:rsidRPr="00DB3313">
        <w:t>VP</w:t>
      </w:r>
      <w:r w:rsidRPr="00DB3313">
        <w:t>)</w:t>
      </w:r>
    </w:p>
    <w:p w14:paraId="138526E9" w14:textId="77777777" w:rsidR="00FC31CB" w:rsidRDefault="00FC31CB" w:rsidP="006D106F">
      <w:pPr>
        <w:pStyle w:val="Paragraphedeliste"/>
        <w:numPr>
          <w:ilvl w:val="0"/>
          <w:numId w:val="37"/>
        </w:numPr>
      </w:pPr>
      <w:r w:rsidRPr="00D131DD">
        <w:t>Études de projet (PRO)</w:t>
      </w:r>
    </w:p>
    <w:p w14:paraId="086A876D" w14:textId="77777777" w:rsidR="00FC31CB" w:rsidRPr="00D131DD" w:rsidRDefault="00FC31CB" w:rsidP="006D106F">
      <w:pPr>
        <w:pStyle w:val="Paragraphedeliste"/>
        <w:numPr>
          <w:ilvl w:val="0"/>
          <w:numId w:val="37"/>
        </w:numPr>
      </w:pPr>
      <w:r w:rsidRPr="00D131DD">
        <w:t xml:space="preserve">Assistance à la passation des </w:t>
      </w:r>
      <w:r>
        <w:t>marchés</w:t>
      </w:r>
      <w:r w:rsidRPr="00D131DD">
        <w:t xml:space="preserve"> de travaux (AMT)</w:t>
      </w:r>
    </w:p>
    <w:p w14:paraId="79DA248E" w14:textId="77777777" w:rsidR="00FC31CB" w:rsidRDefault="00FC31CB" w:rsidP="006D106F">
      <w:pPr>
        <w:pStyle w:val="Paragraphedeliste"/>
        <w:numPr>
          <w:ilvl w:val="0"/>
          <w:numId w:val="37"/>
        </w:numPr>
      </w:pPr>
      <w:r w:rsidRPr="00D131DD">
        <w:t xml:space="preserve">Visa des documents fournis par </w:t>
      </w:r>
      <w:r>
        <w:t>les entreprises</w:t>
      </w:r>
      <w:r w:rsidRPr="00D131DD">
        <w:t xml:space="preserve"> (VISA)</w:t>
      </w:r>
    </w:p>
    <w:p w14:paraId="40B9521F" w14:textId="77777777" w:rsidR="00FC31CB" w:rsidRPr="00D131DD" w:rsidRDefault="00FC31CB" w:rsidP="006D106F">
      <w:pPr>
        <w:pStyle w:val="Paragraphedeliste"/>
        <w:numPr>
          <w:ilvl w:val="0"/>
          <w:numId w:val="37"/>
        </w:numPr>
      </w:pPr>
      <w:r>
        <w:t>Direction de la cellule de synthèse (SYN)</w:t>
      </w:r>
    </w:p>
    <w:p w14:paraId="209056E4" w14:textId="77777777" w:rsidR="00FC31CB" w:rsidRPr="00D131DD" w:rsidRDefault="00FC31CB" w:rsidP="006D106F">
      <w:pPr>
        <w:pStyle w:val="Paragraphedeliste"/>
        <w:numPr>
          <w:ilvl w:val="0"/>
          <w:numId w:val="37"/>
        </w:numPr>
      </w:pPr>
      <w:r w:rsidRPr="00D131DD">
        <w:t>Direction de l'exécution des travaux (DET)</w:t>
      </w:r>
    </w:p>
    <w:p w14:paraId="5C622452" w14:textId="77777777" w:rsidR="00FC31CB" w:rsidRDefault="00FC31CB" w:rsidP="006D106F">
      <w:pPr>
        <w:pStyle w:val="Paragraphedeliste"/>
        <w:numPr>
          <w:ilvl w:val="0"/>
          <w:numId w:val="37"/>
        </w:numPr>
      </w:pPr>
      <w:r w:rsidRPr="00D131DD">
        <w:t>Assistance aux opérations de réception (AOR)</w:t>
      </w:r>
    </w:p>
    <w:p w14:paraId="3C18402C" w14:textId="77777777" w:rsidR="00FC31CB" w:rsidRPr="00D131DD" w:rsidRDefault="00FC31CB" w:rsidP="00FC31CB">
      <w:pPr>
        <w:pStyle w:val="Paragraphedeliste"/>
        <w:ind w:left="1440"/>
      </w:pPr>
    </w:p>
    <w:p w14:paraId="3E38C1A0" w14:textId="5653498E" w:rsidR="00DB3313" w:rsidRPr="00DB3313" w:rsidRDefault="00FC31CB" w:rsidP="00DB3313">
      <w:pPr>
        <w:pStyle w:val="Paragraphedeliste"/>
        <w:numPr>
          <w:ilvl w:val="0"/>
          <w:numId w:val="39"/>
        </w:numPr>
      </w:pPr>
      <w:r w:rsidRPr="00DB3313">
        <w:t>Des missions complémentaires suivantes :</w:t>
      </w:r>
    </w:p>
    <w:p w14:paraId="39EED0BD" w14:textId="3C0227C4" w:rsidR="00DB3313" w:rsidRPr="00DB3313" w:rsidRDefault="00DB3313" w:rsidP="006D106F">
      <w:pPr>
        <w:pStyle w:val="Paragraphedeliste"/>
        <w:numPr>
          <w:ilvl w:val="0"/>
          <w:numId w:val="38"/>
        </w:numPr>
      </w:pPr>
      <w:r w:rsidRPr="00DB3313">
        <w:t>Ordonnancement Pilotage et Coordination (OPC)</w:t>
      </w:r>
    </w:p>
    <w:p w14:paraId="4BCAD0DC" w14:textId="59DE22ED" w:rsidR="00FC31CB" w:rsidRPr="00DB3313" w:rsidRDefault="00FC31CB" w:rsidP="006D106F">
      <w:pPr>
        <w:pStyle w:val="Paragraphedeliste"/>
        <w:numPr>
          <w:ilvl w:val="0"/>
          <w:numId w:val="38"/>
        </w:numPr>
      </w:pPr>
      <w:r w:rsidRPr="00DB3313">
        <w:t>Coordination Sécurité Système Incendie (CSSI)</w:t>
      </w:r>
    </w:p>
    <w:p w14:paraId="47926DD9" w14:textId="77777777" w:rsidR="00FC31CB" w:rsidRDefault="00FC31CB" w:rsidP="00FC31CB">
      <w:pPr>
        <w:rPr>
          <w:rFonts w:cs="Archivo"/>
        </w:rPr>
      </w:pPr>
    </w:p>
    <w:p w14:paraId="33AC218A" w14:textId="115B33F1" w:rsidR="00FC31CB" w:rsidRPr="00B70F8B" w:rsidRDefault="00FC31CB" w:rsidP="00DA7490">
      <w:pPr>
        <w:rPr>
          <w:rFonts w:cs="Archivo"/>
        </w:rPr>
      </w:pPr>
      <w:r>
        <w:rPr>
          <w:rFonts w:cs="Archivo"/>
        </w:rPr>
        <w:t xml:space="preserve">L’ensemble des éléments relatifs aux études d’EXE seront réalisés par les entrepreneurs titulaires des lots et n’entrent pas dans le champ des missions de maîtrise d’œuvre. </w:t>
      </w:r>
    </w:p>
    <w:p w14:paraId="1B496916" w14:textId="77777777" w:rsidR="00B32E15" w:rsidRDefault="00B32E15" w:rsidP="008900E7">
      <w:pPr>
        <w:rPr>
          <w:rFonts w:cs="Archivo"/>
        </w:rPr>
      </w:pPr>
    </w:p>
    <w:p w14:paraId="7A6B1ABA" w14:textId="77777777" w:rsidR="00721EF2" w:rsidRDefault="00721EF2" w:rsidP="002529EE">
      <w:pPr>
        <w:pStyle w:val="111"/>
      </w:pPr>
      <w:bookmarkStart w:id="54" w:name="_Toc161251024"/>
      <w:r w:rsidRPr="003864BB">
        <w:t>Prestations similaires</w:t>
      </w:r>
      <w:bookmarkEnd w:id="54"/>
    </w:p>
    <w:p w14:paraId="2CD975BB" w14:textId="77777777" w:rsidR="00AA3448" w:rsidRPr="00AA3448" w:rsidRDefault="00AA3448" w:rsidP="00372D20"/>
    <w:p w14:paraId="79ED4BA0" w14:textId="5B052FE4" w:rsidR="00721EF2" w:rsidRDefault="00721EF2" w:rsidP="008900E7">
      <w:r w:rsidRPr="000E6ED0">
        <w:t xml:space="preserve">Le maître d’ouvrage se réserve la possibilité de confier ultérieurement au maître d’œuvre, en application de l'article R. 2122-7 du </w:t>
      </w:r>
      <w:r w:rsidR="00836511" w:rsidRPr="000E6ED0">
        <w:t>C</w:t>
      </w:r>
      <w:r w:rsidRPr="000E6ED0">
        <w:t xml:space="preserve">ode de la commande publique, un ou plusieurs nouveaux marchés ayant pour objet la réalisation de prestations similaires. L’objet de ces nouveaux marchés ne peut concerner que la stricte répétition de prestations décrites dans les documents du présent 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5524D60D" w14:textId="77777777" w:rsidR="00CC6FE0" w:rsidRDefault="00CC6FE0" w:rsidP="008900E7"/>
    <w:p w14:paraId="5A1BAC4F" w14:textId="77777777" w:rsidR="00CC6FE0" w:rsidRPr="000E6ED0" w:rsidRDefault="00CC6FE0" w:rsidP="008900E7"/>
    <w:p w14:paraId="1F7B3549" w14:textId="77777777" w:rsidR="00721EF2" w:rsidRPr="000E6ED0" w:rsidRDefault="00721EF2" w:rsidP="008900E7">
      <w:pPr>
        <w:rPr>
          <w:rFonts w:cs="Archivo"/>
        </w:rPr>
      </w:pPr>
    </w:p>
    <w:p w14:paraId="54B7E43F" w14:textId="77777777" w:rsidR="00721EF2" w:rsidRPr="000E6ED0" w:rsidRDefault="00721EF2" w:rsidP="00372D20">
      <w:pPr>
        <w:pStyle w:val="11"/>
      </w:pPr>
      <w:bookmarkStart w:id="55" w:name="_Toc158038285"/>
      <w:bookmarkStart w:id="56" w:name="_Toc161251025"/>
      <w:r w:rsidRPr="000E6ED0">
        <w:t>DETAIL DES ELEMENTS DE MISSION</w:t>
      </w:r>
      <w:bookmarkEnd w:id="55"/>
      <w:bookmarkEnd w:id="56"/>
    </w:p>
    <w:p w14:paraId="13364BE7" w14:textId="77777777" w:rsidR="00AA3448" w:rsidRPr="000E6ED0" w:rsidRDefault="00AA3448" w:rsidP="00AA3448"/>
    <w:p w14:paraId="2DBC1D9A" w14:textId="77777777" w:rsidR="00721EF2" w:rsidRPr="000E6ED0" w:rsidRDefault="00721EF2" w:rsidP="00265D2E">
      <w:r w:rsidRPr="000E6ED0">
        <w:t>Le maître d’œuvre s’engage à réaliser les compte-rendu de chaque réunion en phase conception et en phase travaux pour le bon déroulement du projet.</w:t>
      </w:r>
    </w:p>
    <w:p w14:paraId="24C8792F" w14:textId="77777777" w:rsidR="00721EF2" w:rsidRPr="000E6ED0" w:rsidRDefault="00721EF2" w:rsidP="00265D2E">
      <w:r w:rsidRPr="000E6ED0">
        <w:t>Le maître d’œuvre s’engage à apporter à la maîtrise d’ouvrage une aide pour la réalisation des dossiers de subvention tout au long de l’avancement du projet.</w:t>
      </w:r>
    </w:p>
    <w:p w14:paraId="39DDCA8E" w14:textId="6666D7E8" w:rsidR="00721EF2" w:rsidRPr="000E6ED0" w:rsidRDefault="00721EF2" w:rsidP="00265D2E">
      <w:r w:rsidRPr="000E6ED0">
        <w:rPr>
          <w:b/>
          <w:bCs/>
        </w:rPr>
        <w:t>Le contenu de chaque élément de mission est défini selon les articles R. 2412-1 à R. 2432-7</w:t>
      </w:r>
      <w:r w:rsidRPr="000E6ED0">
        <w:rPr>
          <w:rFonts w:eastAsia="Times New Roman"/>
          <w:b/>
          <w:bCs/>
          <w:sz w:val="40"/>
          <w:szCs w:val="40"/>
        </w:rPr>
        <w:t xml:space="preserve"> </w:t>
      </w:r>
      <w:r w:rsidRPr="000E6ED0">
        <w:rPr>
          <w:b/>
          <w:bCs/>
        </w:rPr>
        <w:t xml:space="preserve">du </w:t>
      </w:r>
      <w:r w:rsidR="00836511" w:rsidRPr="000E6ED0">
        <w:rPr>
          <w:b/>
          <w:bCs/>
        </w:rPr>
        <w:t>C</w:t>
      </w:r>
      <w:r w:rsidRPr="000E6ED0">
        <w:rPr>
          <w:b/>
          <w:bCs/>
        </w:rPr>
        <w:t>ode de la commande publique</w:t>
      </w:r>
      <w:r w:rsidR="00210166">
        <w:rPr>
          <w:b/>
          <w:bCs/>
        </w:rPr>
        <w:t xml:space="preserve"> et complété </w:t>
      </w:r>
      <w:r w:rsidR="009814BC">
        <w:rPr>
          <w:b/>
          <w:bCs/>
        </w:rPr>
        <w:t>du CCTP du présent marché</w:t>
      </w:r>
      <w:r w:rsidRPr="000E6ED0">
        <w:t xml:space="preserve">. </w:t>
      </w:r>
    </w:p>
    <w:p w14:paraId="0CB07232" w14:textId="77777777" w:rsidR="00721EF2" w:rsidRPr="000E6ED0" w:rsidRDefault="00721EF2" w:rsidP="00265D2E">
      <w:r w:rsidRPr="000E6ED0">
        <w:t>Le Maître d’œuvre ne peut se prévaloir de méconnaître le contenu de chacune des missions qui lui sont confiées.</w:t>
      </w:r>
    </w:p>
    <w:p w14:paraId="3983139B" w14:textId="77777777" w:rsidR="00721EF2" w:rsidRPr="000E6ED0" w:rsidRDefault="00721EF2" w:rsidP="00265D2E"/>
    <w:p w14:paraId="7493E617" w14:textId="77777777" w:rsidR="00721EF2" w:rsidRPr="00746FD3" w:rsidRDefault="00721EF2" w:rsidP="00746FD3">
      <w:pPr>
        <w:rPr>
          <w:u w:val="single"/>
        </w:rPr>
      </w:pPr>
      <w:r w:rsidRPr="00746FD3">
        <w:rPr>
          <w:u w:val="single"/>
        </w:rPr>
        <w:t xml:space="preserve">Achèvement de la mission de maîtrise d’œuvre </w:t>
      </w:r>
    </w:p>
    <w:p w14:paraId="68EEF6D1" w14:textId="434138EB" w:rsidR="00721EF2" w:rsidRPr="000E6ED0" w:rsidRDefault="00721EF2" w:rsidP="00746FD3">
      <w:r w:rsidRPr="000E6ED0">
        <w:t xml:space="preserve">La mission du maître d'œuvre s'achève à la fin du délai de </w:t>
      </w:r>
      <w:r w:rsidR="002624EF" w:rsidRPr="000E6ED0">
        <w:t xml:space="preserve">garantie </w:t>
      </w:r>
      <w:r w:rsidR="005970FC" w:rsidRPr="000E6ED0">
        <w:t>« d’obligation</w:t>
      </w:r>
      <w:r w:rsidR="002624EF" w:rsidRPr="000E6ED0">
        <w:t xml:space="preserve"> </w:t>
      </w:r>
      <w:r w:rsidRPr="000E6ED0">
        <w:t xml:space="preserve">de parfait achèvement" (prévue à l'article 44.1., 2° alinéa du CCAG-Travaux 2021) ou après prolongation de ce délai si les réserves signalées lors de la réception ne sont pas toutes levées à la fin de cette période. Dans cette hypothèse, l'achèvement de la mission intervient lors de la levée de la dernière réserve. </w:t>
      </w:r>
    </w:p>
    <w:p w14:paraId="327F9082" w14:textId="77777777" w:rsidR="00721EF2" w:rsidRDefault="00721EF2" w:rsidP="00746FD3">
      <w:r w:rsidRPr="000E6ED0">
        <w:lastRenderedPageBreak/>
        <w:t xml:space="preserve">L'achèvement de la mission fera l'objet d'une décision établie sur demande du maître d'œuvre par le maître de l'ouvrage, dans les conditions de l'article 21 du CCAG-MOE applicable et constatant que le titulaire a rempli toutes ses obligations. </w:t>
      </w:r>
    </w:p>
    <w:p w14:paraId="6FD61AED" w14:textId="77777777" w:rsidR="00A715FE" w:rsidRDefault="00A715FE" w:rsidP="00746FD3"/>
    <w:p w14:paraId="718668CB" w14:textId="77777777" w:rsidR="00A715FE" w:rsidRPr="000E6ED0" w:rsidRDefault="00A715FE" w:rsidP="00746FD3"/>
    <w:p w14:paraId="1CAF5C4E" w14:textId="77777777" w:rsidR="0033382C" w:rsidRPr="000E6ED0" w:rsidRDefault="0033382C" w:rsidP="008900E7">
      <w:pPr>
        <w:rPr>
          <w:rFonts w:cs="Archivo"/>
        </w:rPr>
      </w:pPr>
    </w:p>
    <w:p w14:paraId="62D7AA3C" w14:textId="77777777" w:rsidR="00721EF2" w:rsidRPr="000E6ED0" w:rsidRDefault="00721EF2" w:rsidP="00372D20">
      <w:pPr>
        <w:pStyle w:val="11"/>
      </w:pPr>
      <w:bookmarkStart w:id="57" w:name="_Toc41555242"/>
      <w:bookmarkStart w:id="58" w:name="_Toc41555325"/>
      <w:bookmarkStart w:id="59" w:name="_Toc158038286"/>
      <w:bookmarkStart w:id="60" w:name="_Toc161251026"/>
      <w:r w:rsidRPr="000E6ED0">
        <w:t>MODALITES D’EXECUTION</w:t>
      </w:r>
      <w:bookmarkEnd w:id="57"/>
      <w:bookmarkEnd w:id="58"/>
      <w:r w:rsidRPr="000E6ED0">
        <w:t xml:space="preserve"> DU MARCHE</w:t>
      </w:r>
      <w:bookmarkEnd w:id="59"/>
      <w:bookmarkEnd w:id="60"/>
    </w:p>
    <w:p w14:paraId="12A6F3B9" w14:textId="77777777" w:rsidR="001A648D" w:rsidRPr="001A648D" w:rsidRDefault="001A648D" w:rsidP="001A648D"/>
    <w:p w14:paraId="06AAA5EE" w14:textId="77777777" w:rsidR="00721EF2" w:rsidRDefault="00721EF2" w:rsidP="002529EE">
      <w:pPr>
        <w:pStyle w:val="111"/>
      </w:pPr>
      <w:bookmarkStart w:id="61" w:name="_Toc161251027"/>
      <w:bookmarkStart w:id="62" w:name="_Toc41555243"/>
      <w:bookmarkStart w:id="63" w:name="_Toc41555326"/>
      <w:r w:rsidRPr="0033382C">
        <w:t>Documentation numérique et dématérialisation des échanges</w:t>
      </w:r>
      <w:bookmarkEnd w:id="61"/>
    </w:p>
    <w:p w14:paraId="19E9442A" w14:textId="77777777" w:rsidR="001A648D" w:rsidRPr="001A648D" w:rsidRDefault="001A648D" w:rsidP="001A648D"/>
    <w:p w14:paraId="5BAC3EAD" w14:textId="77777777" w:rsidR="00721EF2" w:rsidRPr="000E6ED0" w:rsidRDefault="00721EF2" w:rsidP="008900E7">
      <w:pPr>
        <w:rPr>
          <w:rFonts w:cs="Arial"/>
          <w:szCs w:val="19"/>
        </w:rPr>
      </w:pPr>
      <w:r w:rsidRPr="000E6ED0">
        <w:rPr>
          <w:rFonts w:cs="Arial"/>
          <w:szCs w:val="19"/>
        </w:rPr>
        <w:t>Les éléments relatifs à la documentation numérique et à la dématérialisation des échanges suivants seront réalisés dans le cadre de la mission par voie électronique.</w:t>
      </w:r>
    </w:p>
    <w:p w14:paraId="79ED5AEB" w14:textId="77777777" w:rsidR="00721EF2" w:rsidRDefault="00721EF2" w:rsidP="008900E7">
      <w:pPr>
        <w:rPr>
          <w:rFonts w:cs="Arial"/>
          <w:szCs w:val="19"/>
        </w:rPr>
      </w:pPr>
    </w:p>
    <w:p w14:paraId="21C5F50A" w14:textId="77777777" w:rsidR="00721EF2" w:rsidRPr="00E85D3D" w:rsidRDefault="00721EF2" w:rsidP="002529EE">
      <w:pPr>
        <w:pStyle w:val="111"/>
      </w:pPr>
      <w:bookmarkStart w:id="64" w:name="_Toc161251028"/>
      <w:r w:rsidRPr="00E85D3D">
        <w:t>Démarche BIM et maquette numérique</w:t>
      </w:r>
      <w:bookmarkEnd w:id="64"/>
      <w:r w:rsidRPr="00E85D3D">
        <w:t xml:space="preserve"> </w:t>
      </w:r>
    </w:p>
    <w:p w14:paraId="0CE9E01A" w14:textId="77777777" w:rsidR="00B363EA" w:rsidRDefault="00B363EA" w:rsidP="00746FD3">
      <w:pPr>
        <w:rPr>
          <w:highlight w:val="lightGray"/>
        </w:rPr>
      </w:pPr>
    </w:p>
    <w:p w14:paraId="1E1E19F6" w14:textId="77777777" w:rsidR="0036282C" w:rsidRDefault="00B363EA" w:rsidP="00746FD3">
      <w:r w:rsidRPr="00E85D3D">
        <w:t>Conformément à l’article R2132-10 du Code de la commande publique</w:t>
      </w:r>
      <w:r w:rsidR="002D5030" w:rsidRPr="00E85D3D">
        <w:t>, l'acheteur peut, si nécessaire, exiger l'utilisation d'outils et de dispositifs qui ne sont pas communément disponibles, tels que des outils de modélisation électronique des données du bâtiment ou des outils similaires.</w:t>
      </w:r>
      <w:r w:rsidR="00752C96" w:rsidRPr="00E85D3D">
        <w:t xml:space="preserve"> </w:t>
      </w:r>
      <w:r w:rsidR="000931BB" w:rsidRPr="00E85D3D">
        <w:t xml:space="preserve"> </w:t>
      </w:r>
    </w:p>
    <w:p w14:paraId="1EEBBFC4" w14:textId="77777777" w:rsidR="001A648D" w:rsidRPr="001A648D" w:rsidRDefault="001A648D" w:rsidP="001A648D"/>
    <w:p w14:paraId="42564A4A" w14:textId="09AE6AE9" w:rsidR="00721EF2" w:rsidRDefault="00721EF2" w:rsidP="008900E7">
      <w:r w:rsidRPr="00BD33E9">
        <w:t>L’opération fait l’objet d’une démarche BIM</w:t>
      </w:r>
      <w:r w:rsidR="009814BC" w:rsidRPr="00BD33E9">
        <w:t> :</w:t>
      </w:r>
      <w:r w:rsidR="00E85D3D" w:rsidRPr="00BD33E9">
        <w:t xml:space="preserve"> </w:t>
      </w:r>
      <w:r w:rsidR="00E85D3D" w:rsidRPr="00BD33E9">
        <w:tab/>
      </w:r>
      <w:r w:rsidR="00E85D3D" w:rsidRPr="00BD33E9">
        <w:fldChar w:fldCharType="begin">
          <w:ffData>
            <w:name w:val="CaseACocher3"/>
            <w:enabled/>
            <w:calcOnExit w:val="0"/>
            <w:checkBox>
              <w:sizeAuto/>
              <w:default w:val="0"/>
            </w:checkBox>
          </w:ffData>
        </w:fldChar>
      </w:r>
      <w:bookmarkStart w:id="65" w:name="CaseACocher3"/>
      <w:r w:rsidR="00E85D3D" w:rsidRPr="00BD33E9">
        <w:instrText xml:space="preserve"> FORMCHECKBOX </w:instrText>
      </w:r>
      <w:r w:rsidR="00042397">
        <w:fldChar w:fldCharType="separate"/>
      </w:r>
      <w:r w:rsidR="00E85D3D" w:rsidRPr="00BD33E9">
        <w:fldChar w:fldCharType="end"/>
      </w:r>
      <w:bookmarkEnd w:id="65"/>
      <w:r w:rsidR="009814BC" w:rsidRPr="00BD33E9">
        <w:t xml:space="preserve"> Oui </w:t>
      </w:r>
      <w:r w:rsidR="00E85D3D" w:rsidRPr="00BD33E9">
        <w:tab/>
      </w:r>
      <w:r w:rsidR="00E85D3D" w:rsidRPr="00BD33E9">
        <w:tab/>
      </w:r>
      <w:r w:rsidR="00A715FE" w:rsidRPr="00BD33E9">
        <w:fldChar w:fldCharType="begin">
          <w:ffData>
            <w:name w:val="CaseACocher4"/>
            <w:enabled/>
            <w:calcOnExit w:val="0"/>
            <w:checkBox>
              <w:sizeAuto/>
              <w:default w:val="1"/>
            </w:checkBox>
          </w:ffData>
        </w:fldChar>
      </w:r>
      <w:bookmarkStart w:id="66" w:name="CaseACocher4"/>
      <w:r w:rsidR="00A715FE" w:rsidRPr="00BD33E9">
        <w:instrText xml:space="preserve"> FORMCHECKBOX </w:instrText>
      </w:r>
      <w:r w:rsidR="00042397">
        <w:fldChar w:fldCharType="separate"/>
      </w:r>
      <w:r w:rsidR="00A715FE" w:rsidRPr="00BD33E9">
        <w:fldChar w:fldCharType="end"/>
      </w:r>
      <w:bookmarkEnd w:id="66"/>
      <w:r w:rsidR="009814BC" w:rsidRPr="00BD33E9">
        <w:t>Non</w:t>
      </w:r>
      <w:r w:rsidR="009814BC">
        <w:t xml:space="preserve"> </w:t>
      </w:r>
    </w:p>
    <w:p w14:paraId="4D438C27" w14:textId="77777777" w:rsidR="00B12372" w:rsidRDefault="00B12372" w:rsidP="008900E7"/>
    <w:p w14:paraId="1818A2DC" w14:textId="555422EE" w:rsidR="00B82BF2" w:rsidRPr="00E85D3D" w:rsidRDefault="00A525C6" w:rsidP="00746FD3">
      <w:pPr>
        <w:rPr>
          <w:shd w:val="clear" w:color="auto" w:fill="FFFFFF"/>
        </w:rPr>
      </w:pPr>
      <w:r w:rsidRPr="00E85D3D">
        <w:t>Si Oui,</w:t>
      </w:r>
      <w:r w:rsidRPr="00E85D3D">
        <w:rPr>
          <w:b/>
          <w:bCs/>
          <w:i/>
          <w:iCs/>
          <w:color w:val="FFA131"/>
        </w:rPr>
        <w:t xml:space="preserve"> </w:t>
      </w:r>
      <w:r w:rsidRPr="00E85D3D">
        <w:t>e</w:t>
      </w:r>
      <w:r w:rsidR="009E242D" w:rsidRPr="00E85D3D">
        <w:t>n application de l’article R2132-</w:t>
      </w:r>
      <w:r w:rsidR="00AB3701" w:rsidRPr="00E85D3D">
        <w:t xml:space="preserve">10, et afin de répondre à l’article R2132-8, l’acheteur </w:t>
      </w:r>
      <w:r w:rsidR="00AB3701" w:rsidRPr="00E85D3D">
        <w:rPr>
          <w:shd w:val="clear" w:color="auto" w:fill="FFFFFF"/>
        </w:rPr>
        <w:t>offre un ou plusieurs des moyens d'accès mentionnés à l'article R. 2132-14, jusqu'à ce que ces outils et dispositifs soient devenus communément disponibles aux opérateurs économiques.</w:t>
      </w:r>
      <w:r w:rsidR="004E792A" w:rsidRPr="00E85D3D">
        <w:rPr>
          <w:shd w:val="clear" w:color="auto" w:fill="FFFFFF"/>
        </w:rPr>
        <w:t xml:space="preserve"> </w:t>
      </w:r>
    </w:p>
    <w:p w14:paraId="531BFB70" w14:textId="4A609CC6" w:rsidR="00F872F9" w:rsidRPr="00E85D3D" w:rsidRDefault="006D3755" w:rsidP="00746FD3">
      <w:pPr>
        <w:rPr>
          <w:shd w:val="clear" w:color="auto" w:fill="FFFFFF"/>
        </w:rPr>
      </w:pPr>
      <w:r w:rsidRPr="00E85D3D">
        <w:rPr>
          <w:shd w:val="clear" w:color="auto" w:fill="FFFFFF"/>
        </w:rPr>
        <w:t xml:space="preserve">La démarche devra respecter les exigences et objectifs du cahier des charges </w:t>
      </w:r>
      <w:r w:rsidR="00161183" w:rsidRPr="00E85D3D">
        <w:rPr>
          <w:shd w:val="clear" w:color="auto" w:fill="FFFFFF"/>
        </w:rPr>
        <w:t xml:space="preserve">BIM, </w:t>
      </w:r>
      <w:r w:rsidR="00746FD3">
        <w:rPr>
          <w:shd w:val="clear" w:color="auto" w:fill="FFFFFF"/>
        </w:rPr>
        <w:t xml:space="preserve">et faire l’objet d’une convention BIM </w:t>
      </w:r>
      <w:r w:rsidR="00BF00AA">
        <w:rPr>
          <w:shd w:val="clear" w:color="auto" w:fill="FFFFFF"/>
        </w:rPr>
        <w:t>tel</w:t>
      </w:r>
      <w:r w:rsidR="00746FD3">
        <w:rPr>
          <w:shd w:val="clear" w:color="auto" w:fill="FFFFFF"/>
        </w:rPr>
        <w:t>s</w:t>
      </w:r>
      <w:r w:rsidR="00BF00AA">
        <w:rPr>
          <w:shd w:val="clear" w:color="auto" w:fill="FFFFFF"/>
        </w:rPr>
        <w:t xml:space="preserve"> que </w:t>
      </w:r>
      <w:r w:rsidR="00161183" w:rsidRPr="00E85D3D">
        <w:rPr>
          <w:shd w:val="clear" w:color="auto" w:fill="FFFFFF"/>
        </w:rPr>
        <w:t xml:space="preserve">défini à l’Article 2 du CCAG-MOE. </w:t>
      </w:r>
    </w:p>
    <w:p w14:paraId="43836034" w14:textId="77777777" w:rsidR="0036282C" w:rsidRDefault="0036282C" w:rsidP="00746FD3"/>
    <w:p w14:paraId="0B5552E8" w14:textId="77777777" w:rsidR="00A715FE" w:rsidRDefault="00A715FE" w:rsidP="00746FD3"/>
    <w:p w14:paraId="7E4A927E" w14:textId="77777777" w:rsidR="00721EF2" w:rsidRDefault="00721EF2" w:rsidP="002529EE">
      <w:pPr>
        <w:pStyle w:val="111"/>
      </w:pPr>
      <w:bookmarkStart w:id="67" w:name="_Toc161251029"/>
      <w:r w:rsidRPr="0033382C">
        <w:t>Communication entre les parties</w:t>
      </w:r>
      <w:bookmarkEnd w:id="67"/>
    </w:p>
    <w:p w14:paraId="2FBE2B31" w14:textId="77777777" w:rsidR="001A648D" w:rsidRPr="001A648D" w:rsidRDefault="001A648D" w:rsidP="001A648D"/>
    <w:p w14:paraId="0DE2DC2B" w14:textId="77777777" w:rsidR="00721EF2" w:rsidRDefault="00721EF2" w:rsidP="00B0359A">
      <w:pPr>
        <w:pStyle w:val="Titre4"/>
      </w:pPr>
      <w:r w:rsidRPr="0033382C">
        <w:t xml:space="preserve">Nécessité d'un ordre de service du maître d'ouvrage </w:t>
      </w:r>
    </w:p>
    <w:p w14:paraId="65351340" w14:textId="77777777" w:rsidR="001A648D" w:rsidRPr="001A648D" w:rsidRDefault="001A648D" w:rsidP="001A648D"/>
    <w:p w14:paraId="532522C7" w14:textId="77777777" w:rsidR="00721EF2" w:rsidRPr="000E6ED0" w:rsidRDefault="00721EF2" w:rsidP="00265D2E">
      <w:pPr>
        <w:rPr>
          <w:rFonts w:ascii="Times New Roman" w:hAnsi="Times New Roman" w:cs="Times New Roman"/>
          <w:sz w:val="24"/>
          <w:lang w:eastAsia="fr-FR"/>
        </w:rPr>
      </w:pPr>
      <w:r w:rsidRPr="000E6ED0">
        <w:rPr>
          <w:lang w:eastAsia="fr-FR"/>
        </w:rPr>
        <w:t xml:space="preserve">Un ordre de service est notamment nécessaire : </w:t>
      </w:r>
    </w:p>
    <w:p w14:paraId="52B41F3B" w14:textId="711E7359" w:rsidR="00721EF2" w:rsidRPr="000E6ED0" w:rsidRDefault="00721EF2" w:rsidP="006D106F">
      <w:pPr>
        <w:pStyle w:val="Paragraphedeliste"/>
        <w:numPr>
          <w:ilvl w:val="0"/>
          <w:numId w:val="29"/>
        </w:numPr>
        <w:rPr>
          <w:rFonts w:ascii="Times New Roman" w:hAnsi="Times New Roman" w:cs="Times New Roman"/>
          <w:sz w:val="24"/>
          <w:lang w:eastAsia="fr-FR"/>
        </w:rPr>
      </w:pPr>
      <w:r w:rsidRPr="000E6ED0">
        <w:rPr>
          <w:lang w:eastAsia="fr-FR"/>
        </w:rPr>
        <w:t>Lorsqu’une décision du maître d'ouvrage marque le point de départ ou la prolongation d'un délai fixé par le march</w:t>
      </w:r>
      <w:r w:rsidR="0033382C" w:rsidRPr="000E6ED0">
        <w:rPr>
          <w:lang w:eastAsia="fr-FR"/>
        </w:rPr>
        <w:t>é</w:t>
      </w:r>
      <w:r w:rsidRPr="000E6ED0">
        <w:rPr>
          <w:lang w:eastAsia="fr-FR"/>
        </w:rPr>
        <w:t xml:space="preserve"> pour exécuter une prestation (tel que notamment l'ordre donné au maître d'œuvre d'engager un élément de mission) ; </w:t>
      </w:r>
    </w:p>
    <w:p w14:paraId="631F0CB3" w14:textId="77777777" w:rsidR="00721EF2" w:rsidRPr="000E6ED0" w:rsidRDefault="00721EF2" w:rsidP="006D106F">
      <w:pPr>
        <w:pStyle w:val="Paragraphedeliste"/>
        <w:numPr>
          <w:ilvl w:val="0"/>
          <w:numId w:val="29"/>
        </w:numPr>
        <w:rPr>
          <w:rFonts w:ascii="Times New Roman" w:hAnsi="Times New Roman" w:cs="Times New Roman"/>
          <w:sz w:val="24"/>
          <w:lang w:eastAsia="fr-FR"/>
        </w:rPr>
      </w:pPr>
      <w:r w:rsidRPr="000E6ED0">
        <w:rPr>
          <w:lang w:eastAsia="fr-FR"/>
        </w:rPr>
        <w:t xml:space="preserve">Si le maître d'ouvrage décide de suspendre provisoirement l'exécution des prestations de maîtrise d'œuvre ; </w:t>
      </w:r>
    </w:p>
    <w:p w14:paraId="393708F1" w14:textId="77777777" w:rsidR="00721EF2" w:rsidRPr="000E6ED0" w:rsidRDefault="00721EF2" w:rsidP="006D106F">
      <w:pPr>
        <w:pStyle w:val="Paragraphedeliste"/>
        <w:numPr>
          <w:ilvl w:val="0"/>
          <w:numId w:val="29"/>
        </w:numPr>
        <w:rPr>
          <w:rFonts w:ascii="Times New Roman" w:hAnsi="Times New Roman" w:cs="Times New Roman"/>
          <w:sz w:val="24"/>
          <w:lang w:eastAsia="fr-FR"/>
        </w:rPr>
      </w:pPr>
      <w:r w:rsidRPr="000E6ED0">
        <w:rPr>
          <w:lang w:eastAsia="fr-FR"/>
        </w:rPr>
        <w:t xml:space="preserve">Dès lors qu’une décision du maître d'ouvrage est susceptible de mettre en œuvre ou de modifier les dispositions contractuelles ; </w:t>
      </w:r>
    </w:p>
    <w:p w14:paraId="0F5EDE32" w14:textId="77777777" w:rsidR="00721EF2" w:rsidRPr="000E6ED0" w:rsidRDefault="00721EF2" w:rsidP="006D106F">
      <w:pPr>
        <w:pStyle w:val="Paragraphedeliste"/>
        <w:numPr>
          <w:ilvl w:val="0"/>
          <w:numId w:val="29"/>
        </w:numPr>
        <w:rPr>
          <w:rFonts w:ascii="Times New Roman" w:hAnsi="Times New Roman" w:cs="Times New Roman"/>
          <w:sz w:val="24"/>
          <w:lang w:eastAsia="fr-FR"/>
        </w:rPr>
      </w:pPr>
      <w:r w:rsidRPr="000E6ED0">
        <w:rPr>
          <w:lang w:eastAsia="fr-FR"/>
        </w:rPr>
        <w:t xml:space="preserve">Lorsque le maître d’ouvrage décide d’exécuter une tranche optionnelle. </w:t>
      </w:r>
    </w:p>
    <w:p w14:paraId="5EAB5E00" w14:textId="77777777" w:rsidR="00ED3F78" w:rsidRPr="000E6ED0" w:rsidRDefault="00ED3F78" w:rsidP="00ED3F78">
      <w:pPr>
        <w:pStyle w:val="Paragraphedeliste"/>
        <w:rPr>
          <w:rFonts w:ascii="Times New Roman" w:hAnsi="Times New Roman" w:cs="Times New Roman"/>
          <w:sz w:val="24"/>
          <w:lang w:eastAsia="fr-FR"/>
        </w:rPr>
      </w:pPr>
    </w:p>
    <w:p w14:paraId="457ED312" w14:textId="150DABF8" w:rsidR="00721EF2" w:rsidRDefault="00721EF2" w:rsidP="00265D2E">
      <w:pPr>
        <w:rPr>
          <w:lang w:eastAsia="fr-FR"/>
        </w:rPr>
      </w:pPr>
      <w:r w:rsidRPr="000E6ED0">
        <w:rPr>
          <w:lang w:eastAsia="fr-FR"/>
        </w:rPr>
        <w:t>L'ordre de service daté et signé est remis par le maître d’ouvrage au maître d'œuvre par tout moyen dématérialisé ou matérialisé permettant d’en attester la date, et le cas échéant, l’heure de sa réception</w:t>
      </w:r>
      <w:r w:rsidR="00ED00EE" w:rsidRPr="000E6ED0">
        <w:rPr>
          <w:lang w:eastAsia="fr-FR"/>
        </w:rPr>
        <w:t>, conformément à l’article 3.1 du CCAG</w:t>
      </w:r>
      <w:r w:rsidR="003C5A4A" w:rsidRPr="000E6ED0">
        <w:rPr>
          <w:lang w:eastAsia="fr-FR"/>
        </w:rPr>
        <w:t>-MOE</w:t>
      </w:r>
      <w:r w:rsidRPr="000E6ED0">
        <w:rPr>
          <w:lang w:eastAsia="fr-FR"/>
        </w:rPr>
        <w:t xml:space="preserve">. </w:t>
      </w:r>
    </w:p>
    <w:p w14:paraId="2D742824" w14:textId="77777777" w:rsidR="00721EF2" w:rsidRDefault="00721EF2" w:rsidP="008900E7">
      <w:pPr>
        <w:rPr>
          <w:lang w:eastAsia="fr-FR"/>
        </w:rPr>
      </w:pPr>
    </w:p>
    <w:p w14:paraId="51E8E3CC" w14:textId="77777777" w:rsidR="00A715FE" w:rsidRPr="00744867" w:rsidRDefault="00A715FE" w:rsidP="008900E7">
      <w:pPr>
        <w:rPr>
          <w:lang w:eastAsia="fr-FR"/>
        </w:rPr>
      </w:pPr>
    </w:p>
    <w:p w14:paraId="5C34B54F" w14:textId="77777777" w:rsidR="00721EF2" w:rsidRDefault="00721EF2" w:rsidP="00B0359A">
      <w:pPr>
        <w:pStyle w:val="Titre4"/>
      </w:pPr>
      <w:r w:rsidRPr="004455A0">
        <w:t xml:space="preserve">Possibilité pour le maître d'œuvre d'émettre des observations et de refuser d’exécuter un ordre de service </w:t>
      </w:r>
    </w:p>
    <w:p w14:paraId="500747A3" w14:textId="77777777" w:rsidR="00066964" w:rsidRPr="00066964" w:rsidRDefault="00066964" w:rsidP="00066964"/>
    <w:p w14:paraId="6D1C756F" w14:textId="77777777" w:rsidR="00721EF2" w:rsidRPr="000E6ED0" w:rsidRDefault="00721EF2" w:rsidP="00265D2E">
      <w:pPr>
        <w:rPr>
          <w:rFonts w:cs="Archivo"/>
          <w:sz w:val="24"/>
          <w:lang w:eastAsia="fr-FR"/>
        </w:rPr>
      </w:pPr>
      <w:r w:rsidRPr="000E6ED0">
        <w:rPr>
          <w:rFonts w:cs="Archivo"/>
          <w:lang w:eastAsia="fr-FR"/>
        </w:rPr>
        <w:t xml:space="preserve">Le maître d'œuvre dispose d’un délai de 15 jours, sous peine de forclusion, pour notifier au maître d’ouvrage des observations relatives </w:t>
      </w:r>
      <w:proofErr w:type="spellStart"/>
      <w:r w:rsidRPr="000E6ED0">
        <w:rPr>
          <w:rFonts w:cs="Archivo"/>
          <w:lang w:eastAsia="fr-FR"/>
        </w:rPr>
        <w:t>a</w:t>
      </w:r>
      <w:proofErr w:type="spellEnd"/>
      <w:r w:rsidRPr="000E6ED0">
        <w:rPr>
          <w:rFonts w:cs="Archivo"/>
          <w:lang w:eastAsia="fr-FR"/>
        </w:rPr>
        <w:t xml:space="preserve">̀ un ordre de service qui lui a été notifié, en application de l’article 3.8.2 du CCAG-MOE. </w:t>
      </w:r>
    </w:p>
    <w:p w14:paraId="579ADE92" w14:textId="52C6A1D6" w:rsidR="003F64F5" w:rsidRPr="000E6ED0" w:rsidRDefault="003F64F5" w:rsidP="00265D2E">
      <w:pPr>
        <w:rPr>
          <w:rFonts w:cs="Archivo"/>
          <w:lang w:eastAsia="fr-FR"/>
        </w:rPr>
      </w:pPr>
    </w:p>
    <w:p w14:paraId="6A2A4B24" w14:textId="77777777" w:rsidR="003F64F5" w:rsidRPr="000E6ED0" w:rsidRDefault="00721EF2" w:rsidP="00265D2E">
      <w:pPr>
        <w:rPr>
          <w:rFonts w:cs="Archivo"/>
          <w:lang w:eastAsia="fr-FR"/>
        </w:rPr>
      </w:pPr>
      <w:r w:rsidRPr="000E6ED0">
        <w:rPr>
          <w:rFonts w:cs="Archivo"/>
          <w:lang w:eastAsia="fr-FR"/>
        </w:rPr>
        <w:lastRenderedPageBreak/>
        <w:t xml:space="preserve">Le maître d’œuvre est tenu de se conformer aux ordres de services délivres par le maître d'ouvrage, qu'ils aient ou non fait l'objet d’observations de sa part conformément </w:t>
      </w:r>
      <w:proofErr w:type="spellStart"/>
      <w:r w:rsidRPr="000E6ED0">
        <w:rPr>
          <w:rFonts w:cs="Archivo"/>
          <w:lang w:eastAsia="fr-FR"/>
        </w:rPr>
        <w:t>a</w:t>
      </w:r>
      <w:proofErr w:type="spellEnd"/>
      <w:r w:rsidRPr="000E6ED0">
        <w:rPr>
          <w:rFonts w:cs="Archivo"/>
          <w:lang w:eastAsia="fr-FR"/>
        </w:rPr>
        <w:t xml:space="preserve">̀ l’article 3.8.3 du CCAG-MOE. </w:t>
      </w:r>
    </w:p>
    <w:p w14:paraId="30BDA4DA" w14:textId="77777777" w:rsidR="003F64F5" w:rsidRPr="000E6ED0" w:rsidRDefault="003F64F5" w:rsidP="00265D2E">
      <w:pPr>
        <w:rPr>
          <w:rFonts w:cs="Archivo"/>
          <w:lang w:eastAsia="fr-FR"/>
        </w:rPr>
      </w:pPr>
    </w:p>
    <w:p w14:paraId="4F4016B0" w14:textId="7391858F" w:rsidR="00721EF2" w:rsidRPr="000E6ED0" w:rsidRDefault="00721EF2" w:rsidP="00265D2E">
      <w:pPr>
        <w:rPr>
          <w:rFonts w:cs="Archivo"/>
          <w:sz w:val="24"/>
          <w:lang w:eastAsia="fr-FR"/>
        </w:rPr>
      </w:pPr>
      <w:r w:rsidRPr="000E6ED0">
        <w:rPr>
          <w:rFonts w:cs="Archivo"/>
          <w:lang w:eastAsia="fr-FR"/>
        </w:rPr>
        <w:t xml:space="preserve">Toutefois, le maître d’œuvre n’est pas tenu d’exécuter un ordre de service dans les cas suivants : </w:t>
      </w:r>
    </w:p>
    <w:p w14:paraId="68B34DA7" w14:textId="77777777" w:rsidR="00721EF2" w:rsidRPr="000E6ED0" w:rsidRDefault="00721EF2" w:rsidP="006D106F">
      <w:pPr>
        <w:pStyle w:val="Paragraphedeliste"/>
        <w:numPr>
          <w:ilvl w:val="0"/>
          <w:numId w:val="30"/>
        </w:numPr>
        <w:rPr>
          <w:rFonts w:eastAsia="Times New Roman" w:cs="Archivo"/>
          <w:sz w:val="24"/>
          <w:lang w:eastAsia="fr-FR"/>
        </w:rPr>
      </w:pPr>
      <w:r w:rsidRPr="000E6ED0">
        <w:rPr>
          <w:rFonts w:eastAsia="Times New Roman" w:cs="Archivo"/>
          <w:lang w:eastAsia="fr-FR"/>
        </w:rPr>
        <w:t xml:space="preserve">Lorsque l’ordre de service de démarrage de la mission est notifié plus de 6 mois après la notification du marché en application de l’article 3.8.3 du CCAG-MOE ; </w:t>
      </w:r>
    </w:p>
    <w:p w14:paraId="41B6F934" w14:textId="77777777" w:rsidR="00721EF2" w:rsidRPr="000E6ED0" w:rsidRDefault="00721EF2" w:rsidP="006D106F">
      <w:pPr>
        <w:pStyle w:val="Paragraphedeliste"/>
        <w:numPr>
          <w:ilvl w:val="0"/>
          <w:numId w:val="30"/>
        </w:numPr>
        <w:rPr>
          <w:rFonts w:eastAsia="Times New Roman" w:cs="Archivo"/>
          <w:sz w:val="24"/>
          <w:lang w:eastAsia="fr-FR"/>
        </w:rPr>
      </w:pPr>
      <w:r w:rsidRPr="000E6ED0">
        <w:rPr>
          <w:rFonts w:eastAsia="Times New Roman" w:cs="Archivo"/>
          <w:lang w:eastAsia="fr-FR"/>
        </w:rPr>
        <w:t xml:space="preserve">Lorsque le maître d’ouvrage n’a pas répondu dans un délai de 15 jours aux observations dûment motivées et notifiées par le maître d'œuvre visant </w:t>
      </w:r>
      <w:proofErr w:type="spellStart"/>
      <w:r w:rsidRPr="000E6ED0">
        <w:rPr>
          <w:rFonts w:eastAsia="Times New Roman" w:cs="Archivo"/>
          <w:lang w:eastAsia="fr-FR"/>
        </w:rPr>
        <w:t>a</w:t>
      </w:r>
      <w:proofErr w:type="spellEnd"/>
      <w:r w:rsidRPr="000E6ED0">
        <w:rPr>
          <w:rFonts w:eastAsia="Times New Roman" w:cs="Archivo"/>
          <w:lang w:eastAsia="fr-FR"/>
        </w:rPr>
        <w:t xml:space="preserve">̀ l’informer qu'un ordre de service présente un risque en termes de sécurité́, de santé ou qu'il contrevient </w:t>
      </w:r>
      <w:proofErr w:type="spellStart"/>
      <w:r w:rsidRPr="000E6ED0">
        <w:rPr>
          <w:rFonts w:eastAsia="Times New Roman" w:cs="Archivo"/>
          <w:lang w:eastAsia="fr-FR"/>
        </w:rPr>
        <w:t>a</w:t>
      </w:r>
      <w:proofErr w:type="spellEnd"/>
      <w:r w:rsidRPr="000E6ED0">
        <w:rPr>
          <w:rFonts w:eastAsia="Times New Roman" w:cs="Archivo"/>
          <w:lang w:eastAsia="fr-FR"/>
        </w:rPr>
        <w:t>̀ une disposition législative ou règlementaire à laquelle le maître d'œuvre est soumis dans l'exécution des prestations objet du marché́, en application de l’article 3.8.2 du CCAG-MOE ;</w:t>
      </w:r>
    </w:p>
    <w:p w14:paraId="23830B32" w14:textId="77777777" w:rsidR="00721EF2" w:rsidRPr="000E6ED0" w:rsidRDefault="00721EF2" w:rsidP="006D106F">
      <w:pPr>
        <w:pStyle w:val="Paragraphedeliste"/>
        <w:numPr>
          <w:ilvl w:val="0"/>
          <w:numId w:val="30"/>
        </w:numPr>
        <w:rPr>
          <w:rFonts w:eastAsia="Times New Roman" w:cs="Archivo"/>
          <w:sz w:val="24"/>
          <w:lang w:eastAsia="fr-FR"/>
        </w:rPr>
      </w:pPr>
      <w:r w:rsidRPr="000E6ED0">
        <w:rPr>
          <w:rFonts w:eastAsia="Times New Roman" w:cs="Archivo"/>
          <w:lang w:eastAsia="fr-FR"/>
        </w:rPr>
        <w:t xml:space="preserve">Lorsqu’un ordre de service prescrivant des prestations supplémentaires ou modificatives est notifié au maître d’œuvre alors que le montant cumulé des ordres de service pour ce type de prestations a atteint 10% du montant hors taxes du marché sans avoir fait l’objet d’avenants en application de l’article 14.2 du CCAG-MOE ; </w:t>
      </w:r>
    </w:p>
    <w:p w14:paraId="755145B1" w14:textId="77777777" w:rsidR="00721EF2" w:rsidRPr="000E6ED0" w:rsidRDefault="00721EF2" w:rsidP="006D106F">
      <w:pPr>
        <w:pStyle w:val="Paragraphedeliste"/>
        <w:numPr>
          <w:ilvl w:val="0"/>
          <w:numId w:val="30"/>
        </w:numPr>
        <w:rPr>
          <w:rFonts w:eastAsia="Times New Roman" w:cs="Archivo"/>
          <w:sz w:val="24"/>
          <w:lang w:eastAsia="fr-FR"/>
        </w:rPr>
      </w:pPr>
      <w:r w:rsidRPr="000E6ED0">
        <w:rPr>
          <w:rFonts w:eastAsia="Times New Roman" w:cs="Archivo"/>
          <w:lang w:eastAsia="fr-FR"/>
        </w:rPr>
        <w:t xml:space="preserve">Lorsqu’un ordre de service prescrivant des prestations supplémentaires ou modificatives n’a fait l’objet d’aucune valorisation financière en application de l’article 14.3 du CCAG-MOE. </w:t>
      </w:r>
    </w:p>
    <w:p w14:paraId="43BF4814" w14:textId="77777777" w:rsidR="00265D2E" w:rsidRPr="00265D2E" w:rsidRDefault="00265D2E" w:rsidP="00265D2E">
      <w:pPr>
        <w:pStyle w:val="Paragraphedeliste"/>
        <w:rPr>
          <w:rFonts w:eastAsia="Times New Roman" w:cs="Archivo"/>
          <w:sz w:val="24"/>
          <w:lang w:eastAsia="fr-FR"/>
        </w:rPr>
      </w:pPr>
    </w:p>
    <w:p w14:paraId="49EB90E9" w14:textId="77777777" w:rsidR="00721EF2" w:rsidRDefault="00721EF2" w:rsidP="00B0359A">
      <w:pPr>
        <w:pStyle w:val="Titre4"/>
      </w:pPr>
      <w:r w:rsidRPr="003F64F5">
        <w:t xml:space="preserve">Informations données par le maître d'ouvrage au maître d'œuvre pendant l'exécution du marché </w:t>
      </w:r>
    </w:p>
    <w:p w14:paraId="2E1D3692" w14:textId="77777777" w:rsidR="00066964" w:rsidRPr="00066964" w:rsidRDefault="00066964" w:rsidP="00066964"/>
    <w:p w14:paraId="6D230CFD" w14:textId="77777777" w:rsidR="00721EF2" w:rsidRPr="000E6ED0" w:rsidRDefault="00721EF2" w:rsidP="008900E7">
      <w:pPr>
        <w:rPr>
          <w:lang w:eastAsia="fr-FR"/>
        </w:rPr>
      </w:pPr>
      <w:r w:rsidRPr="000E6ED0">
        <w:rPr>
          <w:lang w:eastAsia="fr-FR"/>
        </w:rPr>
        <w:t>Le maître d’ouvrage communique au maître d’œuvre toutes les informations et pièces dont il est destinataire et dont la connaissance est utile au maître d’œuvre pour l’exécution de son marché.</w:t>
      </w:r>
    </w:p>
    <w:p w14:paraId="74B637A6" w14:textId="77777777" w:rsidR="00721EF2" w:rsidRPr="000E6ED0" w:rsidRDefault="00721EF2" w:rsidP="008900E7">
      <w:pPr>
        <w:rPr>
          <w:rFonts w:ascii="Times New Roman" w:hAnsi="Times New Roman" w:cs="Times New Roman"/>
          <w:sz w:val="24"/>
          <w:lang w:eastAsia="fr-FR"/>
        </w:rPr>
      </w:pPr>
      <w:r w:rsidRPr="000E6ED0">
        <w:rPr>
          <w:lang w:eastAsia="fr-FR"/>
        </w:rPr>
        <w:t xml:space="preserve">Il s'agit notamment : </w:t>
      </w:r>
    </w:p>
    <w:p w14:paraId="0D81D152" w14:textId="77777777" w:rsidR="00721EF2" w:rsidRPr="000E6ED0" w:rsidRDefault="00721EF2" w:rsidP="006D106F">
      <w:pPr>
        <w:pStyle w:val="Paragraphedeliste"/>
        <w:numPr>
          <w:ilvl w:val="0"/>
          <w:numId w:val="6"/>
        </w:numPr>
        <w:autoSpaceDE w:val="0"/>
        <w:autoSpaceDN w:val="0"/>
        <w:adjustRightInd w:val="0"/>
        <w:spacing w:line="276" w:lineRule="auto"/>
        <w:contextualSpacing w:val="0"/>
        <w:rPr>
          <w:rFonts w:ascii="Times New Roman" w:hAnsi="Times New Roman" w:cs="Times New Roman"/>
          <w:sz w:val="24"/>
          <w:lang w:eastAsia="fr-FR"/>
        </w:rPr>
      </w:pPr>
      <w:r w:rsidRPr="000E6ED0">
        <w:rPr>
          <w:lang w:eastAsia="fr-FR"/>
        </w:rPr>
        <w:t xml:space="preserve">De toute communication émanant des autorités ou services instruisant les dossiers de demandes d’autorisation ou d’agrément, en particulier, toute observation et toute demande de pièce complémentaire ; </w:t>
      </w:r>
    </w:p>
    <w:p w14:paraId="4847ED90" w14:textId="77777777" w:rsidR="00721EF2" w:rsidRPr="000E6ED0" w:rsidRDefault="00721EF2" w:rsidP="006D106F">
      <w:pPr>
        <w:pStyle w:val="Paragraphedeliste"/>
        <w:numPr>
          <w:ilvl w:val="0"/>
          <w:numId w:val="6"/>
        </w:numPr>
        <w:autoSpaceDE w:val="0"/>
        <w:autoSpaceDN w:val="0"/>
        <w:adjustRightInd w:val="0"/>
        <w:spacing w:after="120" w:line="276" w:lineRule="auto"/>
        <w:contextualSpacing w:val="0"/>
        <w:rPr>
          <w:rFonts w:ascii="Times New Roman" w:hAnsi="Times New Roman" w:cs="Times New Roman"/>
          <w:sz w:val="24"/>
          <w:lang w:eastAsia="fr-FR"/>
        </w:rPr>
      </w:pPr>
      <w:r w:rsidRPr="000E6ED0">
        <w:rPr>
          <w:lang w:eastAsia="fr-FR"/>
        </w:rPr>
        <w:t xml:space="preserve">De toute observation ou de tout documents adressés directement au maître d'ouvrage par les autres intervenants. </w:t>
      </w:r>
    </w:p>
    <w:p w14:paraId="0A717EB0" w14:textId="77777777" w:rsidR="00721EF2" w:rsidRPr="000E6ED0" w:rsidRDefault="00721EF2" w:rsidP="008900E7">
      <w:pPr>
        <w:rPr>
          <w:lang w:eastAsia="fr-FR"/>
        </w:rPr>
      </w:pPr>
      <w:r w:rsidRPr="000E6ED0">
        <w:rPr>
          <w:lang w:eastAsia="fr-FR"/>
        </w:rPr>
        <w:t xml:space="preserve">Dans le cadre de son devoir de conseil, le maître d’œuvre informe le maître d’ouvrage s’il constate en cours d’exécution du marché que les documents comportent des inexactitudes, imprécisions ou omissions en temps utiles. </w:t>
      </w:r>
    </w:p>
    <w:p w14:paraId="3F15E374" w14:textId="77777777" w:rsidR="00721EF2" w:rsidRPr="00744867" w:rsidRDefault="00721EF2" w:rsidP="008900E7">
      <w:pPr>
        <w:rPr>
          <w:lang w:eastAsia="fr-FR"/>
        </w:rPr>
      </w:pPr>
    </w:p>
    <w:p w14:paraId="45C3B7DA" w14:textId="77777777" w:rsidR="00721EF2" w:rsidRDefault="00721EF2" w:rsidP="00B0359A">
      <w:pPr>
        <w:pStyle w:val="Titre4"/>
      </w:pPr>
      <w:r w:rsidRPr="003F64F5">
        <w:t xml:space="preserve">Informations données par le maître d'œuvre au maître d'ouvrage </w:t>
      </w:r>
    </w:p>
    <w:p w14:paraId="2B4A2309" w14:textId="77777777" w:rsidR="00066964" w:rsidRPr="00066964" w:rsidRDefault="00066964" w:rsidP="00066964"/>
    <w:p w14:paraId="0070F074" w14:textId="77777777" w:rsidR="00721EF2" w:rsidRPr="000E6ED0" w:rsidRDefault="00721EF2" w:rsidP="008900E7">
      <w:pPr>
        <w:rPr>
          <w:lang w:eastAsia="fr-FR"/>
        </w:rPr>
      </w:pPr>
      <w:r w:rsidRPr="000E6ED0">
        <w:rPr>
          <w:lang w:eastAsia="fr-FR"/>
        </w:rPr>
        <w:t xml:space="preserve">Le maître d’œuvre communique au maître d’ouvrage toutes les informations ou pièces dont il serait seul destinataire et dont la connaissance est utile au maître d’ouvrage dans les meilleurs délais. </w:t>
      </w:r>
    </w:p>
    <w:p w14:paraId="36152FAF" w14:textId="77777777" w:rsidR="00721EF2" w:rsidRPr="00282FE2" w:rsidRDefault="00721EF2" w:rsidP="008900E7">
      <w:pPr>
        <w:rPr>
          <w:lang w:eastAsia="fr-FR"/>
        </w:rPr>
      </w:pPr>
    </w:p>
    <w:p w14:paraId="65D3251A" w14:textId="77777777" w:rsidR="00721EF2" w:rsidRDefault="00721EF2" w:rsidP="00B0359A">
      <w:pPr>
        <w:pStyle w:val="Titre4"/>
      </w:pPr>
      <w:r w:rsidRPr="003F64F5">
        <w:t xml:space="preserve">Comptes rendus des réunions </w:t>
      </w:r>
    </w:p>
    <w:p w14:paraId="605F4B46" w14:textId="77777777" w:rsidR="00066964" w:rsidRPr="00066964" w:rsidRDefault="00066964" w:rsidP="00066964"/>
    <w:p w14:paraId="70433467" w14:textId="77777777" w:rsidR="00721EF2" w:rsidRPr="000E6ED0" w:rsidRDefault="00721EF2" w:rsidP="008900E7">
      <w:pPr>
        <w:rPr>
          <w:rFonts w:ascii="Times New Roman" w:hAnsi="Times New Roman" w:cs="Times New Roman"/>
          <w:sz w:val="24"/>
          <w:lang w:eastAsia="fr-FR"/>
        </w:rPr>
      </w:pPr>
      <w:r w:rsidRPr="000E6ED0">
        <w:rPr>
          <w:lang w:eastAsia="fr-FR"/>
        </w:rPr>
        <w:t xml:space="preserve">Les comptes rendus des réunions bilatérales entre le maître d’ouvrage et le maître d’œuvre sont établis par le maître d’œuvre qui les communique dans les 5 jours qui suivent la réunion. </w:t>
      </w:r>
    </w:p>
    <w:p w14:paraId="5D3E4B14" w14:textId="77777777" w:rsidR="00721EF2" w:rsidRPr="000E6ED0" w:rsidRDefault="00721EF2" w:rsidP="008900E7">
      <w:pPr>
        <w:rPr>
          <w:lang w:eastAsia="fr-FR"/>
        </w:rPr>
      </w:pPr>
      <w:r w:rsidRPr="000E6ED0">
        <w:rPr>
          <w:lang w:eastAsia="fr-FR"/>
        </w:rPr>
        <w:t xml:space="preserve">Les destinataires disposent de 15 jours pour émettre des observations sur le compte-rendu à compter de sa réception, sous peine de forclusion. </w:t>
      </w:r>
    </w:p>
    <w:p w14:paraId="39D31B41" w14:textId="77777777" w:rsidR="00721EF2" w:rsidRPr="00744867" w:rsidRDefault="00721EF2" w:rsidP="008900E7">
      <w:pPr>
        <w:rPr>
          <w:lang w:eastAsia="fr-FR"/>
        </w:rPr>
      </w:pPr>
    </w:p>
    <w:p w14:paraId="72C9500C" w14:textId="77777777" w:rsidR="00721EF2" w:rsidRDefault="00721EF2" w:rsidP="00B0359A">
      <w:pPr>
        <w:pStyle w:val="Titre4"/>
      </w:pPr>
      <w:r w:rsidRPr="003F64F5">
        <w:t xml:space="preserve">Confidentialité, secrets professionnel et commercial </w:t>
      </w:r>
    </w:p>
    <w:p w14:paraId="668C85A1" w14:textId="77777777" w:rsidR="00066964" w:rsidRPr="00066964" w:rsidRDefault="00066964" w:rsidP="00066964"/>
    <w:p w14:paraId="1FE8CA29" w14:textId="77777777" w:rsidR="003F64F5" w:rsidRPr="00265D2E" w:rsidRDefault="003F64F5" w:rsidP="003F64F5">
      <w:pPr>
        <w:tabs>
          <w:tab w:val="left" w:pos="720"/>
          <w:tab w:val="left" w:pos="1080"/>
          <w:tab w:val="left" w:pos="1440"/>
          <w:tab w:val="left" w:pos="1800"/>
        </w:tabs>
        <w:rPr>
          <w:rFonts w:cs="Arial"/>
          <w:szCs w:val="19"/>
        </w:rPr>
      </w:pPr>
      <w:r w:rsidRPr="00265D2E">
        <w:rPr>
          <w:rFonts w:cs="Arial"/>
          <w:szCs w:val="19"/>
        </w:rPr>
        <w:t xml:space="preserve">Il est fait application des </w:t>
      </w:r>
      <w:r w:rsidRPr="00C13551">
        <w:rPr>
          <w:rFonts w:cs="Arial"/>
          <w:szCs w:val="19"/>
        </w:rPr>
        <w:t>stipulations de l’article 5.1 du CCAG-MOE</w:t>
      </w:r>
      <w:r w:rsidRPr="00265D2E">
        <w:rPr>
          <w:rFonts w:cs="Arial"/>
          <w:szCs w:val="19"/>
        </w:rPr>
        <w:t xml:space="preserve"> en matière d’obligations de confidentialité du maître d’œuvre et du maître d’ouvrage. </w:t>
      </w:r>
    </w:p>
    <w:p w14:paraId="0EE7F4B9" w14:textId="77777777" w:rsidR="00721EF2" w:rsidRPr="00B44823" w:rsidRDefault="00721EF2" w:rsidP="008900E7"/>
    <w:p w14:paraId="73A40F1B" w14:textId="77777777" w:rsidR="00721EF2" w:rsidRDefault="00721EF2" w:rsidP="002529EE">
      <w:pPr>
        <w:pStyle w:val="111"/>
      </w:pPr>
      <w:bookmarkStart w:id="68" w:name="_Toc161251030"/>
      <w:r w:rsidRPr="00E41399">
        <w:t>Présentation et vérifications des prestations du maître d’</w:t>
      </w:r>
      <w:bookmarkEnd w:id="62"/>
      <w:bookmarkEnd w:id="63"/>
      <w:r w:rsidRPr="00E41399">
        <w:t>œuvre</w:t>
      </w:r>
      <w:bookmarkEnd w:id="68"/>
      <w:r w:rsidRPr="00E41399">
        <w:t xml:space="preserve"> </w:t>
      </w:r>
    </w:p>
    <w:p w14:paraId="74F846DA" w14:textId="77777777" w:rsidR="00066964" w:rsidRPr="00066964" w:rsidRDefault="00066964" w:rsidP="00066964"/>
    <w:p w14:paraId="77E47DF5" w14:textId="77777777" w:rsidR="00721EF2" w:rsidRPr="000E6ED0" w:rsidRDefault="00721EF2" w:rsidP="00F235E9">
      <w:r w:rsidRPr="000E6ED0">
        <w:t>Les prestations sont remises de façon dématérialisée par tout moyen de transmission permettant d’en attester la date de remise.</w:t>
      </w:r>
    </w:p>
    <w:p w14:paraId="13C129A6" w14:textId="77777777" w:rsidR="00721EF2" w:rsidRDefault="00721EF2" w:rsidP="00F235E9">
      <w:r w:rsidRPr="000E6ED0">
        <w:lastRenderedPageBreak/>
        <w:t>Le maître d’ouvrage et le maître d’œuvre s’accordent sur les formats informatiques des prestations remises de manière dématérialisée. A défaut, le maître d’œuvre devra fournir ses prestations sous formats génériques lisibles sans nécessiter l’acquisition de logiciels spécifiques, ou en fournissant à l’appui de ses prestations les logiciels de lecture adaptés, sans limitation de droits ni de durée.</w:t>
      </w:r>
    </w:p>
    <w:p w14:paraId="0F7E5309" w14:textId="77777777" w:rsidR="00FB3A75" w:rsidRPr="000E6ED0" w:rsidRDefault="00FB3A75" w:rsidP="008900E7">
      <w:pPr>
        <w:tabs>
          <w:tab w:val="left" w:pos="720"/>
          <w:tab w:val="left" w:pos="1080"/>
          <w:tab w:val="left" w:pos="1440"/>
          <w:tab w:val="left" w:pos="1800"/>
        </w:tabs>
        <w:rPr>
          <w:rFonts w:cs="Arial"/>
          <w:szCs w:val="19"/>
        </w:rPr>
      </w:pPr>
    </w:p>
    <w:p w14:paraId="746792B4" w14:textId="77777777" w:rsidR="00721EF2" w:rsidRPr="000E6ED0" w:rsidRDefault="00721EF2" w:rsidP="00FB3A75">
      <w:pPr>
        <w:rPr>
          <w:rFonts w:cs="Archivo"/>
          <w:i/>
          <w:iCs/>
        </w:rPr>
      </w:pPr>
      <w:r w:rsidRPr="00BD330E">
        <w:rPr>
          <w:rFonts w:cs="Archivo"/>
          <w:b/>
          <w:bCs/>
          <w:i/>
          <w:iCs/>
        </w:rPr>
        <w:t>Nota</w:t>
      </w:r>
      <w:r w:rsidRPr="000E6ED0">
        <w:rPr>
          <w:rFonts w:cs="Archivo"/>
          <w:i/>
          <w:iCs/>
        </w:rPr>
        <w:t> : le cas échéant, le MOE devra fournir autant d’exemplaire papier que nécessaire dans le cadre de l’instruction du PC (voire PCM si nécessaire).</w:t>
      </w:r>
    </w:p>
    <w:p w14:paraId="264D5E93" w14:textId="77777777" w:rsidR="00E41399" w:rsidRPr="000E6ED0" w:rsidRDefault="00E41399" w:rsidP="00E41399">
      <w:pPr>
        <w:ind w:left="708"/>
        <w:rPr>
          <w:rFonts w:cs="Archivo"/>
          <w:i/>
          <w:iCs/>
        </w:rPr>
      </w:pPr>
    </w:p>
    <w:p w14:paraId="4473F595" w14:textId="77777777" w:rsidR="00721EF2" w:rsidRPr="000E6ED0" w:rsidRDefault="00721EF2" w:rsidP="008900E7">
      <w:pPr>
        <w:rPr>
          <w:rFonts w:cs="Archivo"/>
        </w:rPr>
      </w:pPr>
      <w:r w:rsidRPr="000E6ED0">
        <w:rPr>
          <w:rFonts w:cs="Archivo"/>
        </w:rPr>
        <w:t xml:space="preserve">Le maître de l'ouvrage se réserve tout droit de reproduction des documents ci-dessus dans le cadre de l'opération envisagée. </w:t>
      </w:r>
    </w:p>
    <w:p w14:paraId="2FA12813" w14:textId="77777777" w:rsidR="00721EF2" w:rsidRDefault="00721EF2" w:rsidP="008900E7">
      <w:pPr>
        <w:rPr>
          <w:rFonts w:cs="Archivo"/>
        </w:rPr>
      </w:pPr>
    </w:p>
    <w:p w14:paraId="548B3DAA" w14:textId="77777777" w:rsidR="00721EF2" w:rsidRDefault="00721EF2" w:rsidP="00B0359A">
      <w:pPr>
        <w:pStyle w:val="Titre4"/>
      </w:pPr>
      <w:r w:rsidRPr="00B95098">
        <w:t>Délais de présentation des documents</w:t>
      </w:r>
    </w:p>
    <w:p w14:paraId="1F75A702" w14:textId="77777777" w:rsidR="00066964" w:rsidRPr="00066964" w:rsidRDefault="00066964" w:rsidP="00066964"/>
    <w:p w14:paraId="7CC977A6" w14:textId="77777777" w:rsidR="00721EF2" w:rsidRPr="000E6ED0" w:rsidRDefault="00721EF2" w:rsidP="008900E7">
      <w:pPr>
        <w:rPr>
          <w:rFonts w:cs="Archivo"/>
        </w:rPr>
      </w:pPr>
      <w:r w:rsidRPr="000E6ED0">
        <w:rPr>
          <w:rFonts w:cs="Archivo"/>
        </w:rPr>
        <w:t xml:space="preserve">Le point de départ et les délais de présentation des études sont définis de la manière suivante : </w:t>
      </w:r>
    </w:p>
    <w:p w14:paraId="66FB1E8C" w14:textId="77777777" w:rsidR="00A51663" w:rsidRDefault="00A51663" w:rsidP="008900E7">
      <w:pPr>
        <w:rPr>
          <w:rFonts w:cs="Archiv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3632"/>
        <w:gridCol w:w="3703"/>
      </w:tblGrid>
      <w:tr w:rsidR="00721EF2" w:rsidRPr="00733E1E" w14:paraId="141D1042" w14:textId="77777777" w:rsidTr="00A54E95">
        <w:trPr>
          <w:jc w:val="center"/>
        </w:trPr>
        <w:tc>
          <w:tcPr>
            <w:tcW w:w="2299" w:type="dxa"/>
            <w:shd w:val="clear" w:color="auto" w:fill="auto"/>
            <w:vAlign w:val="center"/>
          </w:tcPr>
          <w:p w14:paraId="580013CA" w14:textId="77777777" w:rsidR="00721EF2" w:rsidRPr="00733E1E" w:rsidRDefault="00721EF2" w:rsidP="008900E7">
            <w:pPr>
              <w:rPr>
                <w:rFonts w:cs="Archivo"/>
                <w:b/>
                <w:bCs/>
              </w:rPr>
            </w:pPr>
            <w:r w:rsidRPr="00733E1E">
              <w:rPr>
                <w:rFonts w:cs="Archivo"/>
                <w:b/>
                <w:bCs/>
              </w:rPr>
              <w:t>Phase</w:t>
            </w:r>
          </w:p>
        </w:tc>
        <w:tc>
          <w:tcPr>
            <w:tcW w:w="3632" w:type="dxa"/>
            <w:shd w:val="clear" w:color="auto" w:fill="auto"/>
            <w:vAlign w:val="center"/>
          </w:tcPr>
          <w:p w14:paraId="16040939" w14:textId="77777777" w:rsidR="00721EF2" w:rsidRPr="00733E1E" w:rsidRDefault="00721EF2" w:rsidP="008900E7">
            <w:pPr>
              <w:rPr>
                <w:rFonts w:cs="Archivo"/>
                <w:b/>
                <w:bCs/>
              </w:rPr>
            </w:pPr>
            <w:r w:rsidRPr="00733E1E">
              <w:rPr>
                <w:rFonts w:cs="Archivo"/>
                <w:b/>
                <w:bCs/>
              </w:rPr>
              <w:t>Point de départ</w:t>
            </w:r>
          </w:p>
        </w:tc>
        <w:tc>
          <w:tcPr>
            <w:tcW w:w="3703" w:type="dxa"/>
          </w:tcPr>
          <w:p w14:paraId="33E28535" w14:textId="77777777" w:rsidR="00721EF2" w:rsidRPr="00733E1E" w:rsidRDefault="00721EF2" w:rsidP="008900E7">
            <w:pPr>
              <w:rPr>
                <w:rFonts w:cs="Archivo"/>
                <w:b/>
                <w:bCs/>
              </w:rPr>
            </w:pPr>
            <w:r w:rsidRPr="00733E1E">
              <w:rPr>
                <w:rFonts w:cs="Archivo"/>
                <w:b/>
                <w:bCs/>
              </w:rPr>
              <w:t>Délai de présentation</w:t>
            </w:r>
          </w:p>
        </w:tc>
      </w:tr>
      <w:tr w:rsidR="00C765CE" w:rsidRPr="00733E1E" w14:paraId="7A20FA23" w14:textId="77777777" w:rsidTr="00A54E95">
        <w:trPr>
          <w:jc w:val="center"/>
        </w:trPr>
        <w:tc>
          <w:tcPr>
            <w:tcW w:w="2299" w:type="dxa"/>
            <w:vAlign w:val="center"/>
          </w:tcPr>
          <w:p w14:paraId="3A056AD3" w14:textId="7F595B71" w:rsidR="00C765CE" w:rsidRPr="00733E1E" w:rsidRDefault="00C765CE" w:rsidP="008900E7">
            <w:pPr>
              <w:rPr>
                <w:rFonts w:cs="Archivo"/>
                <w:b/>
                <w:bCs/>
              </w:rPr>
            </w:pPr>
            <w:r w:rsidRPr="00733E1E">
              <w:rPr>
                <w:rFonts w:cs="Archivo"/>
                <w:b/>
                <w:bCs/>
              </w:rPr>
              <w:t xml:space="preserve">ESQ </w:t>
            </w:r>
          </w:p>
        </w:tc>
        <w:tc>
          <w:tcPr>
            <w:tcW w:w="3632" w:type="dxa"/>
            <w:vMerge w:val="restart"/>
            <w:vAlign w:val="center"/>
          </w:tcPr>
          <w:p w14:paraId="7CDFF8FD" w14:textId="0D070053" w:rsidR="00C765CE" w:rsidRPr="00733E1E" w:rsidRDefault="00C765CE" w:rsidP="008900E7">
            <w:pPr>
              <w:rPr>
                <w:rFonts w:cs="Archivo"/>
              </w:rPr>
            </w:pPr>
            <w:r w:rsidRPr="00733E1E">
              <w:rPr>
                <w:rFonts w:cs="Archivo"/>
              </w:rPr>
              <w:t>Date indiquée dans l’OS à défaut, date de l’accusé de réception par le maître d’œuvre de l’ordre d’engager les études de la phase concernée.</w:t>
            </w:r>
          </w:p>
        </w:tc>
        <w:tc>
          <w:tcPr>
            <w:tcW w:w="3703" w:type="dxa"/>
          </w:tcPr>
          <w:p w14:paraId="37600808" w14:textId="61BC9215" w:rsidR="00C765CE" w:rsidRPr="00733E1E" w:rsidRDefault="00733E1E" w:rsidP="008900E7">
            <w:pPr>
              <w:rPr>
                <w:rFonts w:cs="Archivo"/>
              </w:rPr>
            </w:pPr>
            <w:r w:rsidRPr="00733E1E">
              <w:rPr>
                <w:rFonts w:cs="Archivo"/>
              </w:rPr>
              <w:t>6</w:t>
            </w:r>
            <w:r w:rsidR="00C765CE" w:rsidRPr="00733E1E">
              <w:rPr>
                <w:rFonts w:cs="Archivo"/>
              </w:rPr>
              <w:t xml:space="preserve"> semaines</w:t>
            </w:r>
          </w:p>
        </w:tc>
      </w:tr>
      <w:tr w:rsidR="00C765CE" w:rsidRPr="00733E1E" w14:paraId="30DE5DFB" w14:textId="77777777" w:rsidTr="00A54E95">
        <w:trPr>
          <w:jc w:val="center"/>
        </w:trPr>
        <w:tc>
          <w:tcPr>
            <w:tcW w:w="2299" w:type="dxa"/>
            <w:vAlign w:val="center"/>
          </w:tcPr>
          <w:p w14:paraId="5E290BBF" w14:textId="5C8AB073" w:rsidR="00C765CE" w:rsidRPr="00733E1E" w:rsidRDefault="00C765CE" w:rsidP="008900E7">
            <w:pPr>
              <w:rPr>
                <w:rFonts w:cs="Archivo"/>
                <w:b/>
                <w:bCs/>
              </w:rPr>
            </w:pPr>
            <w:r w:rsidRPr="00733E1E">
              <w:rPr>
                <w:rFonts w:cs="Archivo"/>
                <w:b/>
                <w:bCs/>
              </w:rPr>
              <w:t>A</w:t>
            </w:r>
            <w:r w:rsidR="00A715FE" w:rsidRPr="00733E1E">
              <w:rPr>
                <w:rFonts w:cs="Archivo"/>
                <w:b/>
                <w:bCs/>
              </w:rPr>
              <w:t>VP</w:t>
            </w:r>
          </w:p>
        </w:tc>
        <w:tc>
          <w:tcPr>
            <w:tcW w:w="3632" w:type="dxa"/>
            <w:vMerge/>
            <w:vAlign w:val="center"/>
          </w:tcPr>
          <w:p w14:paraId="67B4821D" w14:textId="5D00FEA9" w:rsidR="00C765CE" w:rsidRPr="00733E1E" w:rsidRDefault="00C765CE" w:rsidP="008900E7">
            <w:pPr>
              <w:rPr>
                <w:rFonts w:cs="Archivo"/>
              </w:rPr>
            </w:pPr>
          </w:p>
        </w:tc>
        <w:tc>
          <w:tcPr>
            <w:tcW w:w="3703" w:type="dxa"/>
          </w:tcPr>
          <w:p w14:paraId="12F089AD" w14:textId="0C7CF607" w:rsidR="00C765CE" w:rsidRPr="00733E1E" w:rsidRDefault="00A715FE" w:rsidP="008900E7">
            <w:pPr>
              <w:rPr>
                <w:rFonts w:cs="Archivo"/>
              </w:rPr>
            </w:pPr>
            <w:r w:rsidRPr="00733E1E">
              <w:rPr>
                <w:rFonts w:cs="Archivo"/>
              </w:rPr>
              <w:t>8</w:t>
            </w:r>
            <w:r w:rsidR="00C765CE" w:rsidRPr="00733E1E">
              <w:rPr>
                <w:rFonts w:cs="Archivo"/>
              </w:rPr>
              <w:t xml:space="preserve"> semaines</w:t>
            </w:r>
          </w:p>
        </w:tc>
      </w:tr>
      <w:tr w:rsidR="00C765CE" w:rsidRPr="00733E1E" w14:paraId="12F6FA4D" w14:textId="77777777" w:rsidTr="00A54E95">
        <w:trPr>
          <w:jc w:val="center"/>
        </w:trPr>
        <w:tc>
          <w:tcPr>
            <w:tcW w:w="2299" w:type="dxa"/>
            <w:vAlign w:val="center"/>
          </w:tcPr>
          <w:p w14:paraId="5DC83F7F" w14:textId="5F8F51C8" w:rsidR="00C765CE" w:rsidRPr="00733E1E" w:rsidRDefault="00C765CE" w:rsidP="008900E7">
            <w:pPr>
              <w:rPr>
                <w:rFonts w:cs="Archivo"/>
                <w:b/>
                <w:bCs/>
              </w:rPr>
            </w:pPr>
            <w:r w:rsidRPr="00733E1E">
              <w:rPr>
                <w:rFonts w:cs="Archivo"/>
                <w:b/>
                <w:bCs/>
              </w:rPr>
              <w:t>PRO</w:t>
            </w:r>
          </w:p>
        </w:tc>
        <w:tc>
          <w:tcPr>
            <w:tcW w:w="3632" w:type="dxa"/>
            <w:vMerge/>
            <w:vAlign w:val="center"/>
          </w:tcPr>
          <w:p w14:paraId="6638D8C1" w14:textId="77777777" w:rsidR="00C765CE" w:rsidRPr="00733E1E" w:rsidRDefault="00C765CE" w:rsidP="008900E7">
            <w:pPr>
              <w:rPr>
                <w:rFonts w:cs="Archivo"/>
              </w:rPr>
            </w:pPr>
          </w:p>
        </w:tc>
        <w:tc>
          <w:tcPr>
            <w:tcW w:w="3703" w:type="dxa"/>
          </w:tcPr>
          <w:p w14:paraId="2DE05A5A" w14:textId="14CE65E7" w:rsidR="00C765CE" w:rsidRPr="00733E1E" w:rsidRDefault="00A715FE" w:rsidP="008900E7">
            <w:pPr>
              <w:rPr>
                <w:rFonts w:cs="Archivo"/>
              </w:rPr>
            </w:pPr>
            <w:r w:rsidRPr="00733E1E">
              <w:rPr>
                <w:rFonts w:cs="Archivo"/>
              </w:rPr>
              <w:t>8</w:t>
            </w:r>
            <w:r w:rsidR="00C765CE" w:rsidRPr="00733E1E">
              <w:rPr>
                <w:rFonts w:cs="Archivo"/>
              </w:rPr>
              <w:t xml:space="preserve"> semaines</w:t>
            </w:r>
          </w:p>
        </w:tc>
      </w:tr>
      <w:tr w:rsidR="00C765CE" w:rsidRPr="00733E1E" w14:paraId="7990B39B" w14:textId="77777777" w:rsidTr="00A54E95">
        <w:trPr>
          <w:jc w:val="center"/>
        </w:trPr>
        <w:tc>
          <w:tcPr>
            <w:tcW w:w="2299" w:type="dxa"/>
            <w:vAlign w:val="center"/>
          </w:tcPr>
          <w:p w14:paraId="65F10E37" w14:textId="11ED74A5" w:rsidR="00C765CE" w:rsidRPr="00733E1E" w:rsidRDefault="00C765CE" w:rsidP="008900E7">
            <w:pPr>
              <w:rPr>
                <w:rFonts w:cs="Archivo"/>
                <w:b/>
                <w:bCs/>
              </w:rPr>
            </w:pPr>
            <w:r w:rsidRPr="00733E1E">
              <w:rPr>
                <w:rFonts w:cs="Archivo"/>
                <w:b/>
                <w:bCs/>
              </w:rPr>
              <w:t>AMT</w:t>
            </w:r>
          </w:p>
        </w:tc>
        <w:tc>
          <w:tcPr>
            <w:tcW w:w="3632" w:type="dxa"/>
            <w:vMerge/>
            <w:vAlign w:val="center"/>
          </w:tcPr>
          <w:p w14:paraId="6BBB3F0D" w14:textId="77777777" w:rsidR="00C765CE" w:rsidRPr="00733E1E" w:rsidRDefault="00C765CE" w:rsidP="008900E7">
            <w:pPr>
              <w:rPr>
                <w:rFonts w:cs="Archivo"/>
              </w:rPr>
            </w:pPr>
          </w:p>
        </w:tc>
        <w:tc>
          <w:tcPr>
            <w:tcW w:w="3703" w:type="dxa"/>
          </w:tcPr>
          <w:p w14:paraId="00F90079" w14:textId="77777777" w:rsidR="00C765CE" w:rsidRPr="00733E1E" w:rsidRDefault="00C765CE" w:rsidP="00E64FA0">
            <w:pPr>
              <w:rPr>
                <w:rFonts w:cs="Archivo"/>
              </w:rPr>
            </w:pPr>
            <w:r w:rsidRPr="00733E1E">
              <w:rPr>
                <w:rFonts w:cs="Archivo"/>
              </w:rPr>
              <w:t xml:space="preserve">2 mois dont </w:t>
            </w:r>
          </w:p>
          <w:p w14:paraId="096EC538" w14:textId="6B93D308" w:rsidR="00C765CE" w:rsidRPr="00733E1E" w:rsidRDefault="00C765CE" w:rsidP="00E64FA0">
            <w:pPr>
              <w:rPr>
                <w:rFonts w:cs="Archivo"/>
              </w:rPr>
            </w:pPr>
            <w:r w:rsidRPr="00733E1E">
              <w:rPr>
                <w:rFonts w:cs="Archivo"/>
              </w:rPr>
              <w:t>2 semaines pour l’analyse des offres</w:t>
            </w:r>
          </w:p>
        </w:tc>
      </w:tr>
      <w:tr w:rsidR="00C765CE" w:rsidRPr="00733E1E" w14:paraId="77C23612" w14:textId="77777777" w:rsidTr="00A54E95">
        <w:trPr>
          <w:jc w:val="center"/>
        </w:trPr>
        <w:tc>
          <w:tcPr>
            <w:tcW w:w="2299" w:type="dxa"/>
            <w:vAlign w:val="center"/>
          </w:tcPr>
          <w:p w14:paraId="117F64A2" w14:textId="6DB15D51" w:rsidR="00C765CE" w:rsidRPr="00733E1E" w:rsidRDefault="00A715FE" w:rsidP="008900E7">
            <w:pPr>
              <w:rPr>
                <w:rFonts w:cs="Archivo"/>
                <w:b/>
                <w:bCs/>
              </w:rPr>
            </w:pPr>
            <w:r w:rsidRPr="00733E1E">
              <w:rPr>
                <w:rFonts w:cs="Archivo"/>
                <w:b/>
                <w:bCs/>
              </w:rPr>
              <w:t>VISA - SYN</w:t>
            </w:r>
            <w:r w:rsidR="00C765CE" w:rsidRPr="00733E1E">
              <w:rPr>
                <w:rFonts w:cs="Archivo"/>
                <w:b/>
                <w:bCs/>
              </w:rPr>
              <w:t xml:space="preserve"> – </w:t>
            </w:r>
            <w:r w:rsidRPr="00733E1E">
              <w:rPr>
                <w:rFonts w:cs="Archivo"/>
                <w:b/>
                <w:bCs/>
              </w:rPr>
              <w:t>DET</w:t>
            </w:r>
          </w:p>
        </w:tc>
        <w:tc>
          <w:tcPr>
            <w:tcW w:w="3632" w:type="dxa"/>
            <w:vMerge/>
            <w:vAlign w:val="center"/>
          </w:tcPr>
          <w:p w14:paraId="5F444ABB" w14:textId="77777777" w:rsidR="00C765CE" w:rsidRPr="00733E1E" w:rsidRDefault="00C765CE" w:rsidP="008900E7">
            <w:pPr>
              <w:rPr>
                <w:rFonts w:cs="Archivo"/>
              </w:rPr>
            </w:pPr>
          </w:p>
        </w:tc>
        <w:tc>
          <w:tcPr>
            <w:tcW w:w="3703" w:type="dxa"/>
          </w:tcPr>
          <w:p w14:paraId="59F3C465" w14:textId="58AC36C3" w:rsidR="00C765CE" w:rsidRPr="00733E1E" w:rsidRDefault="00C765CE" w:rsidP="008900E7">
            <w:pPr>
              <w:rPr>
                <w:rFonts w:cs="Archivo"/>
              </w:rPr>
            </w:pPr>
            <w:r w:rsidRPr="00733E1E">
              <w:rPr>
                <w:rFonts w:cs="Archivo"/>
              </w:rPr>
              <w:t xml:space="preserve">à l’avancement </w:t>
            </w:r>
          </w:p>
        </w:tc>
      </w:tr>
      <w:tr w:rsidR="00C765CE" w:rsidRPr="00733E1E" w14:paraId="1142884A" w14:textId="77777777" w:rsidTr="00A54E95">
        <w:trPr>
          <w:jc w:val="center"/>
        </w:trPr>
        <w:tc>
          <w:tcPr>
            <w:tcW w:w="2299" w:type="dxa"/>
            <w:vAlign w:val="center"/>
          </w:tcPr>
          <w:p w14:paraId="65D89AA4" w14:textId="77777777" w:rsidR="00C765CE" w:rsidRPr="00733E1E" w:rsidRDefault="00C765CE" w:rsidP="008900E7">
            <w:pPr>
              <w:rPr>
                <w:rFonts w:cs="Archivo"/>
                <w:b/>
                <w:bCs/>
              </w:rPr>
            </w:pPr>
            <w:r w:rsidRPr="00733E1E">
              <w:rPr>
                <w:rFonts w:cs="Archivo"/>
                <w:b/>
                <w:bCs/>
              </w:rPr>
              <w:t>AOR</w:t>
            </w:r>
          </w:p>
        </w:tc>
        <w:tc>
          <w:tcPr>
            <w:tcW w:w="3632" w:type="dxa"/>
            <w:vMerge/>
            <w:vAlign w:val="center"/>
          </w:tcPr>
          <w:p w14:paraId="41B17047" w14:textId="77777777" w:rsidR="00C765CE" w:rsidRPr="00733E1E" w:rsidRDefault="00C765CE" w:rsidP="008900E7">
            <w:pPr>
              <w:rPr>
                <w:rFonts w:cs="Archivo"/>
              </w:rPr>
            </w:pPr>
          </w:p>
        </w:tc>
        <w:tc>
          <w:tcPr>
            <w:tcW w:w="3703" w:type="dxa"/>
          </w:tcPr>
          <w:p w14:paraId="4F2D2072" w14:textId="77777777" w:rsidR="00C765CE" w:rsidRPr="00733E1E" w:rsidRDefault="00C765CE" w:rsidP="008900E7">
            <w:pPr>
              <w:rPr>
                <w:rFonts w:cs="Archivo"/>
              </w:rPr>
            </w:pPr>
            <w:r w:rsidRPr="00733E1E">
              <w:rPr>
                <w:rFonts w:cs="Archivo"/>
              </w:rPr>
              <w:t>1 semaine</w:t>
            </w:r>
          </w:p>
        </w:tc>
      </w:tr>
      <w:tr w:rsidR="00721EF2" w:rsidRPr="00733E1E" w14:paraId="37802C73" w14:textId="77777777" w:rsidTr="00A54E95">
        <w:trPr>
          <w:jc w:val="center"/>
        </w:trPr>
        <w:tc>
          <w:tcPr>
            <w:tcW w:w="2299" w:type="dxa"/>
            <w:vAlign w:val="center"/>
          </w:tcPr>
          <w:p w14:paraId="40732E50" w14:textId="77777777" w:rsidR="00721EF2" w:rsidRPr="00733E1E" w:rsidRDefault="00721EF2" w:rsidP="008900E7">
            <w:pPr>
              <w:rPr>
                <w:rFonts w:cs="Archivo"/>
                <w:b/>
                <w:bCs/>
              </w:rPr>
            </w:pPr>
            <w:r w:rsidRPr="00733E1E">
              <w:rPr>
                <w:rFonts w:cs="Archivo"/>
                <w:b/>
                <w:bCs/>
              </w:rPr>
              <w:t>DOE</w:t>
            </w:r>
          </w:p>
        </w:tc>
        <w:tc>
          <w:tcPr>
            <w:tcW w:w="3632" w:type="dxa"/>
            <w:vAlign w:val="center"/>
          </w:tcPr>
          <w:p w14:paraId="1DC48C14" w14:textId="77777777" w:rsidR="00721EF2" w:rsidRPr="00733E1E" w:rsidRDefault="00721EF2" w:rsidP="008900E7">
            <w:pPr>
              <w:rPr>
                <w:rFonts w:cs="Archivo"/>
              </w:rPr>
            </w:pPr>
            <w:r w:rsidRPr="00733E1E">
              <w:rPr>
                <w:rFonts w:cs="Archivo"/>
              </w:rPr>
              <w:t>Date de réception par le MOE des DOE des entreprises</w:t>
            </w:r>
          </w:p>
        </w:tc>
        <w:tc>
          <w:tcPr>
            <w:tcW w:w="3703" w:type="dxa"/>
          </w:tcPr>
          <w:p w14:paraId="183EAD04" w14:textId="491EED52" w:rsidR="00721EF2" w:rsidRPr="00733E1E" w:rsidRDefault="00A54E95" w:rsidP="008900E7">
            <w:pPr>
              <w:rPr>
                <w:rFonts w:cs="Archivo"/>
              </w:rPr>
            </w:pPr>
            <w:r w:rsidRPr="00733E1E">
              <w:rPr>
                <w:rFonts w:cs="Archivo"/>
              </w:rPr>
              <w:t>2</w:t>
            </w:r>
            <w:r w:rsidR="00721EF2" w:rsidRPr="00733E1E">
              <w:rPr>
                <w:rFonts w:cs="Archivo"/>
              </w:rPr>
              <w:t xml:space="preserve"> semaines</w:t>
            </w:r>
          </w:p>
        </w:tc>
      </w:tr>
    </w:tbl>
    <w:p w14:paraId="6549664B" w14:textId="77777777" w:rsidR="002A7B80" w:rsidRPr="007038F1" w:rsidRDefault="002A7B80" w:rsidP="008900E7">
      <w:pPr>
        <w:rPr>
          <w:rFonts w:cs="Archivo"/>
          <w:highlight w:val="green"/>
        </w:rPr>
      </w:pPr>
    </w:p>
    <w:p w14:paraId="78C88487" w14:textId="77777777" w:rsidR="00BD33E9" w:rsidRPr="00733E1E" w:rsidRDefault="00BD33E9" w:rsidP="00BD33E9">
      <w:pPr>
        <w:pStyle w:val="Titre4"/>
        <w:numPr>
          <w:ilvl w:val="0"/>
          <w:numId w:val="0"/>
        </w:numPr>
        <w:ind w:left="1701"/>
      </w:pPr>
    </w:p>
    <w:p w14:paraId="71F3073A" w14:textId="32F4EA2D" w:rsidR="00721EF2" w:rsidRPr="00733E1E" w:rsidRDefault="00721EF2" w:rsidP="00B0359A">
      <w:pPr>
        <w:pStyle w:val="Titre4"/>
      </w:pPr>
      <w:r w:rsidRPr="00733E1E">
        <w:t>Délais de validation par le maître d’ouvrage</w:t>
      </w:r>
    </w:p>
    <w:p w14:paraId="44F88A23" w14:textId="77777777" w:rsidR="004176B9" w:rsidRPr="00733E1E" w:rsidRDefault="004176B9" w:rsidP="004176B9"/>
    <w:p w14:paraId="13692AE4" w14:textId="77777777" w:rsidR="00721EF2" w:rsidRPr="00733E1E" w:rsidRDefault="00721EF2" w:rsidP="008900E7">
      <w:pPr>
        <w:tabs>
          <w:tab w:val="left" w:pos="720"/>
          <w:tab w:val="left" w:pos="1080"/>
          <w:tab w:val="left" w:pos="1440"/>
          <w:tab w:val="left" w:pos="1800"/>
        </w:tabs>
        <w:rPr>
          <w:rFonts w:cs="Arial"/>
          <w:szCs w:val="19"/>
        </w:rPr>
      </w:pPr>
      <w:r w:rsidRPr="00733E1E">
        <w:rPr>
          <w:rFonts w:cs="Arial"/>
          <w:szCs w:val="19"/>
        </w:rPr>
        <w:t>La décision du maître d'ouvrage d'admettre, avec ou sans observations, ou d’ajourner ou de rejeter les documents d'études intervient avant l'expiration des délais suivants :</w:t>
      </w:r>
    </w:p>
    <w:p w14:paraId="20B4D6FF" w14:textId="77777777" w:rsidR="00A51663" w:rsidRPr="00733E1E" w:rsidRDefault="00A51663" w:rsidP="008900E7">
      <w:pPr>
        <w:tabs>
          <w:tab w:val="left" w:pos="720"/>
          <w:tab w:val="left" w:pos="1080"/>
          <w:tab w:val="left" w:pos="1440"/>
          <w:tab w:val="left" w:pos="1800"/>
        </w:tabs>
        <w:rPr>
          <w:rFonts w:cs="Arial"/>
          <w:szCs w:val="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3927"/>
      </w:tblGrid>
      <w:tr w:rsidR="00721EF2" w:rsidRPr="00733E1E" w14:paraId="5521D3D1" w14:textId="77777777" w:rsidTr="00F53EBC">
        <w:trPr>
          <w:jc w:val="center"/>
        </w:trPr>
        <w:tc>
          <w:tcPr>
            <w:tcW w:w="2480" w:type="dxa"/>
            <w:shd w:val="clear" w:color="auto" w:fill="auto"/>
            <w:vAlign w:val="center"/>
          </w:tcPr>
          <w:p w14:paraId="449F392E" w14:textId="77777777" w:rsidR="00721EF2" w:rsidRPr="00733E1E" w:rsidRDefault="00721EF2" w:rsidP="008900E7">
            <w:pPr>
              <w:rPr>
                <w:rFonts w:cs="Archivo"/>
                <w:b/>
                <w:bCs/>
              </w:rPr>
            </w:pPr>
            <w:r w:rsidRPr="00733E1E">
              <w:rPr>
                <w:rFonts w:cs="Archivo"/>
                <w:b/>
                <w:bCs/>
              </w:rPr>
              <w:t>Phase</w:t>
            </w:r>
          </w:p>
        </w:tc>
        <w:tc>
          <w:tcPr>
            <w:tcW w:w="3927" w:type="dxa"/>
            <w:shd w:val="clear" w:color="auto" w:fill="auto"/>
            <w:vAlign w:val="center"/>
          </w:tcPr>
          <w:p w14:paraId="2B617713" w14:textId="77777777" w:rsidR="00721EF2" w:rsidRPr="00733E1E" w:rsidRDefault="00721EF2" w:rsidP="008900E7">
            <w:pPr>
              <w:rPr>
                <w:rFonts w:cs="Archivo"/>
                <w:b/>
                <w:bCs/>
              </w:rPr>
            </w:pPr>
            <w:r w:rsidRPr="00733E1E">
              <w:rPr>
                <w:rFonts w:cs="Archivo"/>
                <w:b/>
                <w:bCs/>
              </w:rPr>
              <w:t>Délais de validation</w:t>
            </w:r>
          </w:p>
        </w:tc>
      </w:tr>
      <w:tr w:rsidR="00721EF2" w:rsidRPr="00733E1E" w14:paraId="6808EA27" w14:textId="77777777" w:rsidTr="00F53EBC">
        <w:trPr>
          <w:jc w:val="center"/>
        </w:trPr>
        <w:tc>
          <w:tcPr>
            <w:tcW w:w="2480" w:type="dxa"/>
            <w:vAlign w:val="center"/>
          </w:tcPr>
          <w:p w14:paraId="0DC7D072" w14:textId="4855EA3B" w:rsidR="00721EF2" w:rsidRPr="00733E1E" w:rsidRDefault="00721EF2" w:rsidP="008900E7">
            <w:pPr>
              <w:rPr>
                <w:rFonts w:cs="Archivo"/>
                <w:b/>
                <w:bCs/>
              </w:rPr>
            </w:pPr>
            <w:r w:rsidRPr="00733E1E">
              <w:rPr>
                <w:rFonts w:cs="Archivo"/>
                <w:b/>
                <w:bCs/>
              </w:rPr>
              <w:t>ESQ</w:t>
            </w:r>
          </w:p>
        </w:tc>
        <w:tc>
          <w:tcPr>
            <w:tcW w:w="3927" w:type="dxa"/>
            <w:vAlign w:val="center"/>
          </w:tcPr>
          <w:p w14:paraId="45945EE2" w14:textId="77777777" w:rsidR="00721EF2" w:rsidRPr="00733E1E" w:rsidRDefault="00721EF2" w:rsidP="008900E7">
            <w:pPr>
              <w:rPr>
                <w:rFonts w:cs="Archivo"/>
              </w:rPr>
            </w:pPr>
            <w:r w:rsidRPr="00733E1E">
              <w:rPr>
                <w:rFonts w:cs="Archivo"/>
              </w:rPr>
              <w:t>2 semaines</w:t>
            </w:r>
          </w:p>
        </w:tc>
      </w:tr>
      <w:tr w:rsidR="00721EF2" w:rsidRPr="00733E1E" w14:paraId="1EF7EA5C" w14:textId="77777777" w:rsidTr="00F53EBC">
        <w:trPr>
          <w:jc w:val="center"/>
        </w:trPr>
        <w:tc>
          <w:tcPr>
            <w:tcW w:w="2480" w:type="dxa"/>
            <w:vAlign w:val="center"/>
          </w:tcPr>
          <w:p w14:paraId="390BC325" w14:textId="7D3260CB" w:rsidR="00721EF2" w:rsidRPr="00733E1E" w:rsidRDefault="00721EF2" w:rsidP="008900E7">
            <w:pPr>
              <w:rPr>
                <w:rFonts w:cs="Archivo"/>
                <w:b/>
                <w:bCs/>
              </w:rPr>
            </w:pPr>
            <w:r w:rsidRPr="00733E1E">
              <w:rPr>
                <w:rFonts w:cs="Archivo"/>
                <w:b/>
                <w:bCs/>
              </w:rPr>
              <w:t>A</w:t>
            </w:r>
            <w:r w:rsidR="00733E1E" w:rsidRPr="00733E1E">
              <w:rPr>
                <w:rFonts w:cs="Archivo"/>
                <w:b/>
                <w:bCs/>
              </w:rPr>
              <w:t>VP</w:t>
            </w:r>
          </w:p>
        </w:tc>
        <w:tc>
          <w:tcPr>
            <w:tcW w:w="3927" w:type="dxa"/>
            <w:vAlign w:val="center"/>
          </w:tcPr>
          <w:p w14:paraId="134A2847" w14:textId="77777777" w:rsidR="00721EF2" w:rsidRPr="00733E1E" w:rsidRDefault="00721EF2" w:rsidP="008900E7">
            <w:pPr>
              <w:rPr>
                <w:rFonts w:cs="Archivo"/>
              </w:rPr>
            </w:pPr>
            <w:r w:rsidRPr="00733E1E">
              <w:rPr>
                <w:rFonts w:cs="Archivo"/>
              </w:rPr>
              <w:t>2 semaines</w:t>
            </w:r>
          </w:p>
        </w:tc>
      </w:tr>
      <w:tr w:rsidR="00721EF2" w:rsidRPr="00733E1E" w14:paraId="3A47FCFE" w14:textId="77777777" w:rsidTr="00F53EBC">
        <w:trPr>
          <w:jc w:val="center"/>
        </w:trPr>
        <w:tc>
          <w:tcPr>
            <w:tcW w:w="2480" w:type="dxa"/>
            <w:vAlign w:val="center"/>
          </w:tcPr>
          <w:p w14:paraId="7BA2DBA3" w14:textId="77777777" w:rsidR="00721EF2" w:rsidRPr="00733E1E" w:rsidRDefault="00721EF2" w:rsidP="008900E7">
            <w:pPr>
              <w:rPr>
                <w:rFonts w:cs="Archivo"/>
                <w:b/>
                <w:bCs/>
              </w:rPr>
            </w:pPr>
            <w:r w:rsidRPr="00733E1E">
              <w:rPr>
                <w:rFonts w:cs="Archivo"/>
                <w:b/>
                <w:bCs/>
              </w:rPr>
              <w:t>PRO</w:t>
            </w:r>
          </w:p>
        </w:tc>
        <w:tc>
          <w:tcPr>
            <w:tcW w:w="3927" w:type="dxa"/>
            <w:vAlign w:val="center"/>
          </w:tcPr>
          <w:p w14:paraId="31D1020A" w14:textId="77777777" w:rsidR="00721EF2" w:rsidRPr="00733E1E" w:rsidRDefault="00721EF2" w:rsidP="008900E7">
            <w:pPr>
              <w:rPr>
                <w:rFonts w:cs="Archivo"/>
              </w:rPr>
            </w:pPr>
            <w:r w:rsidRPr="00733E1E">
              <w:rPr>
                <w:rFonts w:cs="Archivo"/>
              </w:rPr>
              <w:t>2 semaines</w:t>
            </w:r>
          </w:p>
        </w:tc>
      </w:tr>
      <w:tr w:rsidR="00721EF2" w:rsidRPr="00733E1E" w14:paraId="24192836" w14:textId="77777777" w:rsidTr="00F53EBC">
        <w:trPr>
          <w:jc w:val="center"/>
        </w:trPr>
        <w:tc>
          <w:tcPr>
            <w:tcW w:w="2480" w:type="dxa"/>
            <w:vAlign w:val="center"/>
          </w:tcPr>
          <w:p w14:paraId="76C1816C" w14:textId="77777777" w:rsidR="00721EF2" w:rsidRPr="00733E1E" w:rsidRDefault="00721EF2" w:rsidP="008900E7">
            <w:pPr>
              <w:rPr>
                <w:rFonts w:cs="Archivo"/>
                <w:b/>
                <w:bCs/>
              </w:rPr>
            </w:pPr>
            <w:r w:rsidRPr="00733E1E">
              <w:rPr>
                <w:rFonts w:cs="Archivo"/>
                <w:b/>
                <w:bCs/>
              </w:rPr>
              <w:t>AMT</w:t>
            </w:r>
          </w:p>
        </w:tc>
        <w:tc>
          <w:tcPr>
            <w:tcW w:w="3927" w:type="dxa"/>
            <w:vAlign w:val="center"/>
          </w:tcPr>
          <w:p w14:paraId="788F14AD" w14:textId="77777777" w:rsidR="00721EF2" w:rsidRPr="00733E1E" w:rsidRDefault="00721EF2" w:rsidP="008900E7">
            <w:pPr>
              <w:rPr>
                <w:rFonts w:cs="Archivo"/>
              </w:rPr>
            </w:pPr>
            <w:r w:rsidRPr="00733E1E">
              <w:rPr>
                <w:rFonts w:cs="Archivo"/>
              </w:rPr>
              <w:t>2 semaines</w:t>
            </w:r>
          </w:p>
        </w:tc>
      </w:tr>
      <w:tr w:rsidR="004176B9" w:rsidRPr="00EA7718" w14:paraId="199A3449" w14:textId="77777777" w:rsidTr="00F53EBC">
        <w:trPr>
          <w:jc w:val="center"/>
        </w:trPr>
        <w:tc>
          <w:tcPr>
            <w:tcW w:w="2480" w:type="dxa"/>
            <w:vAlign w:val="center"/>
          </w:tcPr>
          <w:p w14:paraId="76254F9C" w14:textId="26AA7F40" w:rsidR="004176B9" w:rsidRPr="00733E1E" w:rsidRDefault="004176B9" w:rsidP="008900E7">
            <w:pPr>
              <w:rPr>
                <w:rFonts w:cs="Archivo"/>
                <w:b/>
                <w:bCs/>
              </w:rPr>
            </w:pPr>
            <w:r w:rsidRPr="00733E1E">
              <w:rPr>
                <w:rFonts w:cs="Archivo"/>
                <w:b/>
                <w:bCs/>
              </w:rPr>
              <w:t xml:space="preserve">AOR </w:t>
            </w:r>
          </w:p>
        </w:tc>
        <w:tc>
          <w:tcPr>
            <w:tcW w:w="3927" w:type="dxa"/>
            <w:vAlign w:val="center"/>
          </w:tcPr>
          <w:p w14:paraId="106BFB73" w14:textId="7725F36B" w:rsidR="004176B9" w:rsidRDefault="004176B9" w:rsidP="008900E7">
            <w:pPr>
              <w:rPr>
                <w:rFonts w:cs="Archivo"/>
              </w:rPr>
            </w:pPr>
            <w:r w:rsidRPr="00733E1E">
              <w:rPr>
                <w:rFonts w:cs="Archivo"/>
              </w:rPr>
              <w:t>2 semaines</w:t>
            </w:r>
          </w:p>
        </w:tc>
      </w:tr>
      <w:tr w:rsidR="004176B9" w:rsidRPr="00EA7718" w14:paraId="3A59EEA4" w14:textId="77777777" w:rsidTr="00F53EBC">
        <w:trPr>
          <w:jc w:val="center"/>
        </w:trPr>
        <w:tc>
          <w:tcPr>
            <w:tcW w:w="2480" w:type="dxa"/>
            <w:vAlign w:val="center"/>
          </w:tcPr>
          <w:p w14:paraId="1805D203" w14:textId="3169B931" w:rsidR="004176B9" w:rsidRDefault="004176B9" w:rsidP="008900E7">
            <w:pPr>
              <w:rPr>
                <w:rFonts w:cs="Archivo"/>
                <w:b/>
                <w:bCs/>
              </w:rPr>
            </w:pPr>
            <w:r>
              <w:rPr>
                <w:rFonts w:cs="Archivo"/>
                <w:b/>
                <w:bCs/>
              </w:rPr>
              <w:t>DOE</w:t>
            </w:r>
          </w:p>
        </w:tc>
        <w:tc>
          <w:tcPr>
            <w:tcW w:w="3927" w:type="dxa"/>
            <w:vAlign w:val="center"/>
          </w:tcPr>
          <w:p w14:paraId="32567882" w14:textId="4C75210D" w:rsidR="004176B9" w:rsidRDefault="004176B9" w:rsidP="008900E7">
            <w:pPr>
              <w:rPr>
                <w:rFonts w:cs="Archivo"/>
              </w:rPr>
            </w:pPr>
            <w:r>
              <w:rPr>
                <w:rFonts w:cs="Archivo"/>
              </w:rPr>
              <w:t>2 semaines</w:t>
            </w:r>
          </w:p>
        </w:tc>
      </w:tr>
    </w:tbl>
    <w:p w14:paraId="742860BA" w14:textId="77777777" w:rsidR="00721EF2" w:rsidRDefault="00721EF2" w:rsidP="008900E7">
      <w:pPr>
        <w:rPr>
          <w:rFonts w:cs="Archivo"/>
        </w:rPr>
      </w:pPr>
    </w:p>
    <w:p w14:paraId="5F94EE88" w14:textId="3AF436D9" w:rsidR="008D2A7E" w:rsidRDefault="00721EF2" w:rsidP="00E17A4A">
      <w:pPr>
        <w:tabs>
          <w:tab w:val="left" w:pos="720"/>
          <w:tab w:val="left" w:pos="1080"/>
          <w:tab w:val="left" w:pos="1440"/>
          <w:tab w:val="left" w:pos="1800"/>
        </w:tabs>
        <w:spacing w:before="120"/>
        <w:rPr>
          <w:rFonts w:cs="Arial"/>
          <w:szCs w:val="19"/>
        </w:rPr>
      </w:pPr>
      <w:r w:rsidRPr="006E61B0">
        <w:rPr>
          <w:rFonts w:cs="Arial"/>
          <w:szCs w:val="19"/>
        </w:rPr>
        <w:t>Ces délais courent à compter de la date de réception par le maître d'ouvrage de la remise des études par le maître d'œuvre.</w:t>
      </w:r>
    </w:p>
    <w:p w14:paraId="157FEC2D" w14:textId="77777777" w:rsidR="008D2A7E" w:rsidRPr="00E17A4A" w:rsidRDefault="008D2A7E" w:rsidP="008D2A7E">
      <w:pPr>
        <w:tabs>
          <w:tab w:val="left" w:pos="720"/>
          <w:tab w:val="left" w:pos="1080"/>
          <w:tab w:val="left" w:pos="1440"/>
          <w:tab w:val="left" w:pos="1800"/>
        </w:tabs>
        <w:rPr>
          <w:rFonts w:cs="Arial"/>
          <w:szCs w:val="19"/>
        </w:rPr>
      </w:pPr>
    </w:p>
    <w:p w14:paraId="5B5C121E" w14:textId="77777777" w:rsidR="00447AF1" w:rsidRPr="00265D2E" w:rsidRDefault="00447AF1" w:rsidP="00447AF1">
      <w:pPr>
        <w:pStyle w:val="contenu"/>
        <w:rPr>
          <w:rFonts w:cs="Archivo"/>
          <w:color w:val="020B3C" w:themeColor="text1"/>
        </w:rPr>
      </w:pPr>
      <w:r w:rsidRPr="00265D2E">
        <w:rPr>
          <w:rFonts w:cs="Archivo"/>
          <w:color w:val="020B3C" w:themeColor="text1"/>
        </w:rPr>
        <w:t xml:space="preserve">Si cette décision n'est pas notifiée au titulaire dans le délai ci-dessus, la prestation est considérée comme reçue, avec effet à compter de l'expiration du délai, </w:t>
      </w:r>
      <w:r w:rsidRPr="00C13551">
        <w:rPr>
          <w:rFonts w:cs="Archivo"/>
          <w:color w:val="020B3C" w:themeColor="text1"/>
        </w:rPr>
        <w:t>conformément à l'article 21 du CCAG-MOE (acceptation tacite).</w:t>
      </w:r>
    </w:p>
    <w:p w14:paraId="762FE2E2" w14:textId="77777777" w:rsidR="00447AF1" w:rsidRPr="00265D2E" w:rsidRDefault="00447AF1" w:rsidP="00447AF1">
      <w:pPr>
        <w:pStyle w:val="contenu"/>
        <w:rPr>
          <w:rFonts w:cs="Archivo"/>
          <w:color w:val="020B3C" w:themeColor="text1"/>
        </w:rPr>
      </w:pPr>
      <w:r w:rsidRPr="00C13551">
        <w:rPr>
          <w:rFonts w:cs="Archivo"/>
          <w:color w:val="020B3C" w:themeColor="text1"/>
        </w:rPr>
        <w:t>Par dérogation à l’article 21.2 du CCAG-MOE</w:t>
      </w:r>
      <w:r w:rsidRPr="00265D2E">
        <w:rPr>
          <w:rFonts w:cs="Archivo"/>
          <w:color w:val="020B3C" w:themeColor="text1"/>
        </w:rPr>
        <w:t>, la décision d’ajournement concernant la réception des prestations pourra inviter le titulaire à présenter les prestations mises au point dans un délai de 20 jours maximum.</w:t>
      </w:r>
    </w:p>
    <w:p w14:paraId="261FFE13" w14:textId="77777777" w:rsidR="00447AF1" w:rsidRPr="00265D2E" w:rsidRDefault="00447AF1" w:rsidP="00447AF1">
      <w:pPr>
        <w:pStyle w:val="contenu"/>
        <w:rPr>
          <w:rFonts w:cs="Archivo"/>
          <w:color w:val="020B3C" w:themeColor="text1"/>
        </w:rPr>
      </w:pPr>
      <w:r w:rsidRPr="00265D2E">
        <w:rPr>
          <w:rFonts w:cs="Archivo"/>
          <w:color w:val="020B3C" w:themeColor="text1"/>
        </w:rPr>
        <w:t>En cas de rejet ou d'ajournement, le maître de l'ouvrage dispose pour donner son avis, après présentation par le maître d'œuvre des documents modifiés, des mêmes délais que ceux indiqués ci-dessus.</w:t>
      </w:r>
    </w:p>
    <w:p w14:paraId="47CE5EB3" w14:textId="5899872B" w:rsidR="00447AF1" w:rsidRPr="00E17A4A" w:rsidRDefault="00E17A4A" w:rsidP="00E17A4A">
      <w:pPr>
        <w:tabs>
          <w:tab w:val="left" w:pos="720"/>
          <w:tab w:val="left" w:pos="1080"/>
          <w:tab w:val="left" w:pos="1440"/>
          <w:tab w:val="left" w:pos="1800"/>
        </w:tabs>
        <w:rPr>
          <w:rFonts w:cs="Arial"/>
          <w:szCs w:val="19"/>
        </w:rPr>
      </w:pPr>
      <w:r w:rsidRPr="001616C4">
        <w:rPr>
          <w:rFonts w:cs="Arial"/>
          <w:szCs w:val="19"/>
        </w:rPr>
        <w:t>L'admission tacite ne vaut pas ordre de service de commencer l'élément de mission suivant.</w:t>
      </w:r>
    </w:p>
    <w:p w14:paraId="5C1B747D" w14:textId="77777777" w:rsidR="00447AF1" w:rsidRPr="00EA7718" w:rsidRDefault="00447AF1" w:rsidP="008900E7">
      <w:pPr>
        <w:rPr>
          <w:rFonts w:cs="Archivo"/>
        </w:rPr>
      </w:pPr>
    </w:p>
    <w:p w14:paraId="0EBA1333" w14:textId="2FF52865" w:rsidR="00721EF2" w:rsidRDefault="00721EF2" w:rsidP="00B0359A">
      <w:pPr>
        <w:pStyle w:val="Titre4"/>
      </w:pPr>
      <w:bookmarkStart w:id="69" w:name="_Toc41555244"/>
      <w:bookmarkStart w:id="70" w:name="_Toc41555327"/>
      <w:r w:rsidRPr="00AB04DF">
        <w:lastRenderedPageBreak/>
        <w:t>Ajournement, réfection et rejet</w:t>
      </w:r>
      <w:bookmarkEnd w:id="69"/>
      <w:bookmarkEnd w:id="70"/>
      <w:r w:rsidRPr="00AB04DF">
        <w:t xml:space="preserve"> </w:t>
      </w:r>
      <w:r w:rsidR="00AB04DF" w:rsidRPr="00AB04DF">
        <w:t>notifiés par le maître d’ouvrage</w:t>
      </w:r>
    </w:p>
    <w:p w14:paraId="39963EEB" w14:textId="77777777" w:rsidR="004176B9" w:rsidRPr="004176B9" w:rsidRDefault="004176B9" w:rsidP="004176B9"/>
    <w:p w14:paraId="137F41B4" w14:textId="77777777" w:rsidR="00721EF2" w:rsidRPr="001616C4" w:rsidRDefault="00721EF2" w:rsidP="008900E7">
      <w:r w:rsidRPr="001616C4">
        <w:t xml:space="preserve">Si le maître d’ouvrage n’admet pas les études remises par le maître d’œuvre, il peut prendre les décisions suivantes : </w:t>
      </w:r>
    </w:p>
    <w:p w14:paraId="14085662" w14:textId="77777777" w:rsidR="00721EF2" w:rsidRPr="00C13551" w:rsidRDefault="00721EF2" w:rsidP="006D106F">
      <w:pPr>
        <w:numPr>
          <w:ilvl w:val="0"/>
          <w:numId w:val="31"/>
        </w:numPr>
        <w:tabs>
          <w:tab w:val="left" w:pos="720"/>
          <w:tab w:val="left" w:pos="1080"/>
          <w:tab w:val="left" w:pos="1440"/>
          <w:tab w:val="left" w:pos="1800"/>
        </w:tabs>
        <w:rPr>
          <w:rFonts w:cs="Arial"/>
          <w:szCs w:val="19"/>
        </w:rPr>
      </w:pPr>
      <w:r w:rsidRPr="00C13551">
        <w:rPr>
          <w:rFonts w:cs="Arial"/>
          <w:szCs w:val="19"/>
        </w:rPr>
        <w:t>ajournement dans les conditions définies par l’article 21.2 du CCAG-MOE ;</w:t>
      </w:r>
    </w:p>
    <w:p w14:paraId="1EE6A5BA" w14:textId="77777777" w:rsidR="00721EF2" w:rsidRPr="00C13551" w:rsidRDefault="00721EF2" w:rsidP="006D106F">
      <w:pPr>
        <w:numPr>
          <w:ilvl w:val="0"/>
          <w:numId w:val="31"/>
        </w:numPr>
        <w:tabs>
          <w:tab w:val="left" w:pos="720"/>
          <w:tab w:val="left" w:pos="1080"/>
          <w:tab w:val="left" w:pos="1440"/>
          <w:tab w:val="left" w:pos="1800"/>
        </w:tabs>
        <w:rPr>
          <w:rFonts w:cs="Arial"/>
          <w:szCs w:val="19"/>
        </w:rPr>
      </w:pPr>
      <w:r w:rsidRPr="00C13551">
        <w:rPr>
          <w:rFonts w:cs="Arial"/>
          <w:szCs w:val="19"/>
        </w:rPr>
        <w:t>réfaction dans les conditions définies par l’article 21.3 du CCAG-MOE ;</w:t>
      </w:r>
    </w:p>
    <w:p w14:paraId="117085EC" w14:textId="77777777" w:rsidR="00721EF2" w:rsidRPr="00C13551" w:rsidRDefault="00721EF2" w:rsidP="006D106F">
      <w:pPr>
        <w:numPr>
          <w:ilvl w:val="0"/>
          <w:numId w:val="31"/>
        </w:numPr>
        <w:shd w:val="clear" w:color="auto" w:fill="FFFFFF"/>
        <w:tabs>
          <w:tab w:val="left" w:pos="720"/>
          <w:tab w:val="left" w:pos="1080"/>
          <w:tab w:val="left" w:pos="1440"/>
          <w:tab w:val="left" w:pos="1800"/>
        </w:tabs>
        <w:rPr>
          <w:rFonts w:cs="Arial"/>
          <w:b/>
          <w:strike/>
          <w:szCs w:val="19"/>
        </w:rPr>
      </w:pPr>
      <w:r w:rsidRPr="00C13551">
        <w:rPr>
          <w:rFonts w:cs="Arial"/>
          <w:szCs w:val="19"/>
        </w:rPr>
        <w:t>rejet dans les conditions définies par l’article 21.4 du CCAG-MOE.</w:t>
      </w:r>
    </w:p>
    <w:p w14:paraId="24CE6ECD" w14:textId="77777777" w:rsidR="00721EF2" w:rsidRDefault="00721EF2" w:rsidP="008900E7">
      <w:pPr>
        <w:rPr>
          <w:rFonts w:cs="Archivo"/>
        </w:rPr>
      </w:pPr>
    </w:p>
    <w:p w14:paraId="18E93064" w14:textId="10AF622D" w:rsidR="00AB04DF" w:rsidRDefault="00721EF2" w:rsidP="00B0359A">
      <w:pPr>
        <w:pStyle w:val="Titre4"/>
      </w:pPr>
      <w:bookmarkStart w:id="71" w:name="_Toc19261818"/>
      <w:bookmarkStart w:id="72" w:name="_Toc73013635"/>
      <w:r w:rsidRPr="00AB04DF">
        <w:t>Conséquence de l’admission des études sur le programme de l’opération</w:t>
      </w:r>
    </w:p>
    <w:p w14:paraId="7EDFB18D" w14:textId="77777777" w:rsidR="004176B9" w:rsidRPr="004176B9" w:rsidRDefault="004176B9" w:rsidP="004176B9"/>
    <w:p w14:paraId="4CE104E7" w14:textId="77777777" w:rsidR="00721EF2" w:rsidRDefault="00721EF2" w:rsidP="008900E7">
      <w:r>
        <w:t xml:space="preserve">L’admission par le maître d’ouvrage des études réalisées par le maître d’œuvre emporte l’adhésion du maître d’ouvrage aux éventuelles modifications du programme. </w:t>
      </w:r>
    </w:p>
    <w:p w14:paraId="6F85F8B8" w14:textId="77777777" w:rsidR="00721EF2" w:rsidRPr="00B44823" w:rsidRDefault="00721EF2" w:rsidP="008900E7"/>
    <w:p w14:paraId="01A38CC7" w14:textId="77777777" w:rsidR="00721EF2" w:rsidRPr="002529EE" w:rsidRDefault="00721EF2" w:rsidP="002529EE">
      <w:pPr>
        <w:pStyle w:val="111"/>
      </w:pPr>
      <w:bookmarkStart w:id="73" w:name="_Toc161251031"/>
      <w:r w:rsidRPr="002529EE">
        <w:t>Prolongation des délais d’exécution</w:t>
      </w:r>
      <w:bookmarkEnd w:id="71"/>
      <w:bookmarkEnd w:id="72"/>
      <w:bookmarkEnd w:id="73"/>
    </w:p>
    <w:p w14:paraId="5756B8C3" w14:textId="77777777" w:rsidR="004176B9" w:rsidRPr="004176B9" w:rsidRDefault="004176B9" w:rsidP="004176B9"/>
    <w:p w14:paraId="7A5C715A" w14:textId="77777777" w:rsidR="00721EF2" w:rsidRDefault="00721EF2" w:rsidP="008900E7">
      <w:r w:rsidRPr="001616C4">
        <w:t>En applicatio</w:t>
      </w:r>
      <w:r w:rsidRPr="00C13551">
        <w:t>n de l’article 15.3.1 du CCAG-MOE</w:t>
      </w:r>
      <w:r w:rsidRPr="001616C4">
        <w:t>, 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098BB2BF" w14:textId="77777777" w:rsidR="00AB04DF" w:rsidRPr="001616C4" w:rsidRDefault="00AB04DF" w:rsidP="008900E7"/>
    <w:p w14:paraId="0BE28B89" w14:textId="267787B3" w:rsidR="00AB04DF" w:rsidRPr="001616C4" w:rsidRDefault="00721EF2" w:rsidP="008900E7">
      <w:r w:rsidRPr="001616C4">
        <w:t xml:space="preserve">Pour pouvoir bénéficier de ces dispositions, le maître d’œuvre doit signaler au maître d’ouvrage l’événement de force majeure ou les causes, qui, selon lui, échappant à sa responsabilité, font obstacle à l’exécution du marché dans le délai contractuel, conformément à </w:t>
      </w:r>
      <w:r w:rsidRPr="00C13551">
        <w:t>l’article 15.3.2 du CCAG-MOE. Il dispose, à cet effet, d'un délai de 30 jours à compter de la date à laquelle ces</w:t>
      </w:r>
      <w:r w:rsidRPr="001616C4">
        <w:t xml:space="preserve"> causes sont apparues.</w:t>
      </w:r>
    </w:p>
    <w:p w14:paraId="00BCD65A" w14:textId="77777777" w:rsidR="00721EF2" w:rsidRPr="000E6ED0" w:rsidRDefault="00721EF2" w:rsidP="008900E7">
      <w:r w:rsidRPr="000E6ED0">
        <w:t>Il formule en même temps une demande de prolongation du délai d'exécution. Il indique la durée de la prolongation demandée, dès que le retard peut être déterminé avec précision, en exposant les incidences éventuelles sur sa rémunération.</w:t>
      </w:r>
    </w:p>
    <w:p w14:paraId="31659DAB" w14:textId="77777777" w:rsidR="00AB04DF" w:rsidRPr="000E6ED0" w:rsidRDefault="00AB04DF" w:rsidP="008900E7"/>
    <w:p w14:paraId="06F9F880" w14:textId="299B9742" w:rsidR="00164013" w:rsidRPr="000E6ED0" w:rsidRDefault="00721EF2" w:rsidP="008900E7">
      <w:pPr>
        <w:rPr>
          <w:i/>
          <w:iCs/>
        </w:rPr>
      </w:pPr>
      <w:r w:rsidRPr="000E6ED0">
        <w:t>En application de l’article 15.3.3 du CCAG-MOE, le maître d’ouvrage notifie par écrit au maître d’œuvre sa décision dans le délai de 15 jours à compter de la réception de la demande. Passé ce délai, le maître d’ouvrage est réputé, par son silence, avoir accepté la demande qui lui a été adressée.</w:t>
      </w:r>
      <w:r w:rsidRPr="000E6ED0">
        <w:rPr>
          <w:i/>
          <w:iCs/>
        </w:rPr>
        <w:t xml:space="preserve"> </w:t>
      </w:r>
    </w:p>
    <w:p w14:paraId="2F577ADD" w14:textId="77777777" w:rsidR="00164013" w:rsidRPr="00FF7658" w:rsidRDefault="00164013" w:rsidP="008900E7"/>
    <w:p w14:paraId="4493CB9D" w14:textId="77777777" w:rsidR="00721EF2" w:rsidRDefault="00721EF2" w:rsidP="002529EE">
      <w:pPr>
        <w:pStyle w:val="111"/>
      </w:pPr>
      <w:bookmarkStart w:id="74" w:name="_Toc161251032"/>
      <w:r w:rsidRPr="00C664BC">
        <w:t>Modalités particulières de réalisation de l’assistance apportée au maître d’ouvrage pour la passation des marchés de travaux</w:t>
      </w:r>
      <w:bookmarkEnd w:id="74"/>
    </w:p>
    <w:p w14:paraId="18B68AA3" w14:textId="77777777" w:rsidR="004176B9" w:rsidRPr="004176B9" w:rsidRDefault="004176B9" w:rsidP="004176B9"/>
    <w:p w14:paraId="74F71FB9" w14:textId="77777777" w:rsidR="00721EF2" w:rsidRPr="00265D2E" w:rsidRDefault="00721EF2" w:rsidP="00265D2E">
      <w:r w:rsidRPr="00265D2E">
        <w:t xml:space="preserve">Les prestations à réaliser au titre de la mission de base sont exécutées sur le principe d’une dévolution prévisionnelle des marchés de travaux en marchés allotis par corps d’états. </w:t>
      </w:r>
    </w:p>
    <w:p w14:paraId="1E0B21C5" w14:textId="77777777" w:rsidR="00C664BC" w:rsidRPr="00265D2E" w:rsidRDefault="00C664BC" w:rsidP="00265D2E"/>
    <w:p w14:paraId="4788E64E" w14:textId="0B1F659C" w:rsidR="00721EF2" w:rsidRPr="00265D2E" w:rsidRDefault="00721EF2" w:rsidP="00265D2E">
      <w:r w:rsidRPr="00265D2E">
        <w:t xml:space="preserve">Au moment de la signature du marché avec le maître d’œuvre, le maître d’ouvrage envisage la passation des marchés de travaux selon la procédure suivante : </w:t>
      </w:r>
      <w:r w:rsidR="00C664BC" w:rsidRPr="00265D2E">
        <w:t xml:space="preserve">marché à </w:t>
      </w:r>
      <w:r w:rsidRPr="00265D2E">
        <w:t>procédure adapté</w:t>
      </w:r>
      <w:r w:rsidR="00C664BC" w:rsidRPr="00265D2E">
        <w:t>e</w:t>
      </w:r>
      <w:r w:rsidRPr="00265D2E">
        <w:t xml:space="preserve"> avec recours à la négociation requérant l’assistance du maître d’œuvre. </w:t>
      </w:r>
    </w:p>
    <w:p w14:paraId="19B5ADF1" w14:textId="77777777" w:rsidR="00C664BC" w:rsidRPr="00265D2E" w:rsidRDefault="00C664BC" w:rsidP="00265D2E"/>
    <w:p w14:paraId="69F81FF7" w14:textId="77777777" w:rsidR="00721EF2" w:rsidRPr="00265D2E" w:rsidRDefault="00721EF2" w:rsidP="00265D2E">
      <w:r w:rsidRPr="00265D2E">
        <w:t xml:space="preserve">Dans le cadre de la passation des marchés de travaux, le maître d’ouvrage s’engage à demander obligatoirement la soumission d’une offre de base lorsqu’il a offert la possibilité de remettre des variantes. </w:t>
      </w:r>
    </w:p>
    <w:p w14:paraId="6EEF3A91" w14:textId="77777777" w:rsidR="00721EF2" w:rsidRPr="00B90533" w:rsidRDefault="00721EF2" w:rsidP="008900E7">
      <w:pPr>
        <w:ind w:left="360"/>
        <w:rPr>
          <w:rFonts w:cs="Archivo"/>
        </w:rPr>
      </w:pPr>
    </w:p>
    <w:p w14:paraId="142BF9DF" w14:textId="37F306F2" w:rsidR="003C0B9C" w:rsidRDefault="00721EF2" w:rsidP="002529EE">
      <w:pPr>
        <w:pStyle w:val="111"/>
      </w:pPr>
      <w:bookmarkStart w:id="75" w:name="_Toc41555249"/>
      <w:bookmarkStart w:id="76" w:name="_Toc41555332"/>
      <w:bookmarkStart w:id="77" w:name="_Toc161251033"/>
      <w:r w:rsidRPr="00C664BC">
        <w:t>Protection de la main d’œuvre et conditions de travail</w:t>
      </w:r>
      <w:bookmarkEnd w:id="75"/>
      <w:bookmarkEnd w:id="76"/>
      <w:bookmarkEnd w:id="77"/>
      <w:r w:rsidRPr="00C664BC">
        <w:t xml:space="preserve"> </w:t>
      </w:r>
    </w:p>
    <w:p w14:paraId="771D0427" w14:textId="77777777" w:rsidR="004E07E0" w:rsidRPr="004E07E0" w:rsidRDefault="004E07E0" w:rsidP="004E07E0"/>
    <w:p w14:paraId="2ED28C31" w14:textId="77777777" w:rsidR="004E07E0" w:rsidRDefault="004E07E0" w:rsidP="004E07E0">
      <w:pPr>
        <w:rPr>
          <w:rFonts w:cs="Archivo"/>
        </w:rPr>
      </w:pPr>
      <w:r w:rsidRPr="00EA7718">
        <w:rPr>
          <w:rFonts w:cs="Archivo"/>
        </w:rPr>
        <w:t>Conformément à l'article 6 du CCAG</w:t>
      </w:r>
      <w:r>
        <w:rPr>
          <w:rFonts w:cs="Archivo"/>
        </w:rPr>
        <w:t>-MOE</w:t>
      </w:r>
      <w:r w:rsidRPr="00EA7718">
        <w:rPr>
          <w:rFonts w:cs="Archivo"/>
        </w:rPr>
        <w:t>, le titulaire assure le rôle qui lui est imparti par la réglementation en vigueur en matière de protection de la main-d’œuvre, d'hygiène, de conditions de travail et de sécurité sur le chantier.</w:t>
      </w:r>
      <w:r>
        <w:rPr>
          <w:rFonts w:cs="Archivo"/>
        </w:rPr>
        <w:t xml:space="preserve"> </w:t>
      </w:r>
    </w:p>
    <w:p w14:paraId="7B1484AE" w14:textId="77777777" w:rsidR="00721EF2" w:rsidRPr="00EA7718" w:rsidRDefault="00721EF2" w:rsidP="008900E7">
      <w:pPr>
        <w:rPr>
          <w:rFonts w:cs="Archivo"/>
        </w:rPr>
      </w:pPr>
    </w:p>
    <w:p w14:paraId="5D32FAD3" w14:textId="77777777" w:rsidR="00721EF2" w:rsidRDefault="00721EF2" w:rsidP="002529EE">
      <w:pPr>
        <w:pStyle w:val="111"/>
      </w:pPr>
      <w:bookmarkStart w:id="78" w:name="_Toc73013642"/>
      <w:bookmarkStart w:id="79" w:name="_Toc161251034"/>
      <w:r w:rsidRPr="00327BC9">
        <w:t>Obligations environnementales du maître d’œuvre</w:t>
      </w:r>
      <w:bookmarkEnd w:id="78"/>
      <w:bookmarkEnd w:id="79"/>
      <w:r w:rsidRPr="00327BC9">
        <w:t xml:space="preserve"> </w:t>
      </w:r>
    </w:p>
    <w:p w14:paraId="1C30AB1F" w14:textId="77777777" w:rsidR="004176B9" w:rsidRPr="004176B9" w:rsidRDefault="004176B9" w:rsidP="004176B9"/>
    <w:p w14:paraId="17C362FE" w14:textId="1C024304" w:rsidR="001662D8" w:rsidRDefault="00721EF2" w:rsidP="00875121">
      <w:r>
        <w:t xml:space="preserve">Les </w:t>
      </w:r>
      <w:r w:rsidRPr="003C08ED">
        <w:t xml:space="preserve">obligations environnementales du maître d’œuvre ainsi que les modalités de leur vérification et de leur contrôle sont définies par le maître d’ouvrage dans le </w:t>
      </w:r>
      <w:r w:rsidR="00E67D1F">
        <w:t>programme environnemental</w:t>
      </w:r>
      <w:r w:rsidRPr="003C08ED">
        <w:t xml:space="preserve">.   </w:t>
      </w:r>
    </w:p>
    <w:p w14:paraId="7697D483" w14:textId="77777777" w:rsidR="00875121" w:rsidRDefault="00875121" w:rsidP="00875121"/>
    <w:p w14:paraId="10CC7F57" w14:textId="2AD3DA77" w:rsidR="001662D8" w:rsidRPr="00062E07" w:rsidRDefault="001662D8" w:rsidP="00875121">
      <w:pPr>
        <w:rPr>
          <w:rFonts w:cs="Archivo"/>
        </w:rPr>
      </w:pPr>
      <w:r w:rsidRPr="00062E07">
        <w:rPr>
          <w:rFonts w:cs="Archivo"/>
        </w:rPr>
        <w:t>Le mémoire technique produit par le candidat à l’appui de son offre a valeur contractuelle.</w:t>
      </w:r>
      <w:r w:rsidR="00875121">
        <w:rPr>
          <w:rFonts w:cs="Archivo"/>
        </w:rPr>
        <w:t xml:space="preserve"> </w:t>
      </w:r>
      <w:r w:rsidRPr="00062E07">
        <w:rPr>
          <w:rFonts w:cs="Archivo"/>
        </w:rPr>
        <w:t>Le titulaire s’engage à mettre en œuvre l’ensemble des mesures environnementales y figurant.</w:t>
      </w:r>
    </w:p>
    <w:p w14:paraId="103DE39B" w14:textId="77777777" w:rsidR="001662D8" w:rsidRDefault="001662D8" w:rsidP="00875121">
      <w:pPr>
        <w:rPr>
          <w:rFonts w:cs="Archivo"/>
        </w:rPr>
      </w:pPr>
      <w:r w:rsidRPr="00062E07">
        <w:rPr>
          <w:rFonts w:cs="Archivo"/>
        </w:rPr>
        <w:t>Le respect des engagements pris par lui dans ce cadre fera l’objet de contrôles au cours du suivi de son marché. A ce titre, il produit sur simple demande du maître d’ouvrage l’ensemble des justificatifs permettant d’attester du respect de ses engagements.</w:t>
      </w:r>
    </w:p>
    <w:p w14:paraId="2FB3F584" w14:textId="77777777" w:rsidR="00875121" w:rsidRPr="00062E07" w:rsidRDefault="00875121" w:rsidP="00875121">
      <w:pPr>
        <w:rPr>
          <w:rFonts w:cs="Archivo"/>
        </w:rPr>
      </w:pPr>
    </w:p>
    <w:p w14:paraId="0B400112" w14:textId="0FA4C531" w:rsidR="001662D8" w:rsidRPr="001662D8" w:rsidRDefault="001662D8" w:rsidP="00875121">
      <w:pPr>
        <w:rPr>
          <w:rFonts w:cs="Archivo"/>
        </w:rPr>
      </w:pPr>
      <w:r w:rsidRPr="004E4E7D">
        <w:rPr>
          <w:rFonts w:cs="Archivo"/>
        </w:rPr>
        <w:t xml:space="preserve">En cas de non-respect de ses obligations, le titulaire pourra se voir appliquer la pénalité mentionnée à l’article </w:t>
      </w:r>
      <w:r w:rsidR="004176B9" w:rsidRPr="004E4E7D">
        <w:rPr>
          <w:rFonts w:cs="Archivo"/>
        </w:rPr>
        <w:t>3.4.3</w:t>
      </w:r>
      <w:r w:rsidRPr="004E4E7D">
        <w:rPr>
          <w:rFonts w:cs="Archivo"/>
        </w:rPr>
        <w:t xml:space="preserve"> du CCAP.</w:t>
      </w:r>
    </w:p>
    <w:p w14:paraId="6B420356" w14:textId="77777777" w:rsidR="00721EF2" w:rsidRPr="003C08ED" w:rsidRDefault="00721EF2" w:rsidP="008900E7"/>
    <w:p w14:paraId="5E86F87F" w14:textId="77777777" w:rsidR="00721EF2" w:rsidRDefault="00721EF2" w:rsidP="002529EE">
      <w:pPr>
        <w:pStyle w:val="111"/>
      </w:pPr>
      <w:bookmarkStart w:id="80" w:name="_Toc73013643"/>
      <w:bookmarkStart w:id="81" w:name="_Toc161251035"/>
      <w:r w:rsidRPr="008D4921">
        <w:t>Réalisation d’une action en matière d’insertion sociale</w:t>
      </w:r>
      <w:bookmarkEnd w:id="80"/>
      <w:bookmarkEnd w:id="81"/>
      <w:r w:rsidRPr="008D4921">
        <w:t xml:space="preserve"> </w:t>
      </w:r>
    </w:p>
    <w:p w14:paraId="2AAD6BCE" w14:textId="77777777" w:rsidR="004176B9" w:rsidRPr="004176B9" w:rsidRDefault="004176B9" w:rsidP="004176B9"/>
    <w:p w14:paraId="71212D50" w14:textId="22CEC89F" w:rsidR="003C0A9A" w:rsidRPr="00A41455" w:rsidRDefault="003C0A9A" w:rsidP="003C0A9A">
      <w:r w:rsidRPr="00BD33E9">
        <w:fldChar w:fldCharType="begin">
          <w:ffData>
            <w:name w:val="CaseACocher1"/>
            <w:enabled/>
            <w:calcOnExit w:val="0"/>
            <w:checkBox>
              <w:sizeAuto/>
              <w:default w:val="1"/>
            </w:checkBox>
          </w:ffData>
        </w:fldChar>
      </w:r>
      <w:bookmarkStart w:id="82" w:name="CaseACocher1"/>
      <w:r w:rsidRPr="00BD33E9">
        <w:instrText xml:space="preserve"> FORMCHECKBOX </w:instrText>
      </w:r>
      <w:r w:rsidR="00042397">
        <w:fldChar w:fldCharType="separate"/>
      </w:r>
      <w:r w:rsidRPr="00BD33E9">
        <w:fldChar w:fldCharType="end"/>
      </w:r>
      <w:bookmarkEnd w:id="82"/>
      <w:r w:rsidRPr="00BD33E9">
        <w:t xml:space="preserve"> Sans objet pour cette opération</w:t>
      </w:r>
      <w:r w:rsidR="00514853" w:rsidRPr="00BD33E9">
        <w:t>, par dérogation à l’article 18.1 du CCAG-MOE.</w:t>
      </w:r>
    </w:p>
    <w:p w14:paraId="20D44748" w14:textId="77777777" w:rsidR="003C0A9A" w:rsidRDefault="003C0A9A" w:rsidP="003C0A9A">
      <w:r w:rsidRPr="00A41455">
        <w:rPr>
          <w:rFonts w:cs="Arial"/>
          <w:szCs w:val="19"/>
        </w:rPr>
        <w:fldChar w:fldCharType="begin">
          <w:ffData>
            <w:name w:val="CaseACocher2"/>
            <w:enabled/>
            <w:calcOnExit w:val="0"/>
            <w:checkBox>
              <w:sizeAuto/>
              <w:default w:val="0"/>
            </w:checkBox>
          </w:ffData>
        </w:fldChar>
      </w:r>
      <w:bookmarkStart w:id="83" w:name="CaseACocher2"/>
      <w:r w:rsidRPr="00A41455">
        <w:rPr>
          <w:rFonts w:cs="Arial"/>
          <w:szCs w:val="19"/>
        </w:rPr>
        <w:instrText xml:space="preserve"> FORMCHECKBOX </w:instrText>
      </w:r>
      <w:r w:rsidR="00042397">
        <w:rPr>
          <w:rFonts w:cs="Arial"/>
          <w:szCs w:val="19"/>
        </w:rPr>
      </w:r>
      <w:r w:rsidR="00042397">
        <w:rPr>
          <w:rFonts w:cs="Arial"/>
          <w:szCs w:val="19"/>
        </w:rPr>
        <w:fldChar w:fldCharType="separate"/>
      </w:r>
      <w:r w:rsidRPr="00A41455">
        <w:rPr>
          <w:rFonts w:cs="Arial"/>
          <w:szCs w:val="19"/>
        </w:rPr>
        <w:fldChar w:fldCharType="end"/>
      </w:r>
      <w:bookmarkEnd w:id="83"/>
      <w:r w:rsidRPr="00A41455">
        <w:rPr>
          <w:rFonts w:cs="Arial"/>
          <w:szCs w:val="19"/>
        </w:rPr>
        <w:t xml:space="preserve"> </w:t>
      </w:r>
      <w:r w:rsidRPr="00A41455">
        <w:t xml:space="preserve">Dans le cadre de l’exécution du marché de maîtrise d’œuvre, le maître d’ouvrage prévoit une action d’insertion sociale dans le respect des stipulations de l’article 18.1 du CCAG-MOE et selon les modalités suivantes : </w:t>
      </w:r>
      <w:r w:rsidRPr="00A41455">
        <w:rPr>
          <w:i/>
          <w:iCs/>
        </w:rPr>
        <w:t>à définir le cas échéant</w:t>
      </w:r>
      <w:r w:rsidRPr="00A41455">
        <w:t>.</w:t>
      </w:r>
    </w:p>
    <w:p w14:paraId="7EF57471" w14:textId="77777777" w:rsidR="00721EF2" w:rsidRDefault="00721EF2" w:rsidP="008900E7"/>
    <w:p w14:paraId="29811461" w14:textId="77777777" w:rsidR="00721EF2" w:rsidRDefault="00721EF2" w:rsidP="002529EE">
      <w:pPr>
        <w:pStyle w:val="111"/>
      </w:pPr>
      <w:bookmarkStart w:id="84" w:name="_Toc41555250"/>
      <w:bookmarkStart w:id="85" w:name="_Toc41555333"/>
      <w:bookmarkStart w:id="86" w:name="_Toc161251036"/>
      <w:r w:rsidRPr="00447AF1">
        <w:t>Suivi de l’exécution des travaux</w:t>
      </w:r>
      <w:bookmarkEnd w:id="84"/>
      <w:bookmarkEnd w:id="85"/>
      <w:bookmarkEnd w:id="86"/>
    </w:p>
    <w:p w14:paraId="552A88E9" w14:textId="77777777" w:rsidR="004176B9" w:rsidRPr="004176B9" w:rsidRDefault="004176B9" w:rsidP="004176B9"/>
    <w:p w14:paraId="57F7947E" w14:textId="77777777" w:rsidR="00721EF2" w:rsidRPr="00744867" w:rsidRDefault="00721EF2" w:rsidP="008900E7">
      <w:pPr>
        <w:rPr>
          <w:rFonts w:cs="Archivo"/>
        </w:rPr>
      </w:pPr>
      <w:r w:rsidRPr="000130B5">
        <w:rPr>
          <w:rFonts w:cs="Archivo"/>
        </w:rPr>
        <w:t xml:space="preserve">La direction de l'exécution des travaux incombe au maître d'œuvre qui est l'unique responsable du contrôle de l'exécution des ouvrages et qui est l'unique interlocuteur des entrepreneurs. </w:t>
      </w:r>
    </w:p>
    <w:p w14:paraId="50089C02" w14:textId="77777777" w:rsidR="00721EF2" w:rsidRDefault="00721EF2" w:rsidP="008900E7">
      <w:pPr>
        <w:rPr>
          <w:rFonts w:cs="Arial"/>
          <w:szCs w:val="19"/>
        </w:rPr>
      </w:pPr>
      <w:r w:rsidRPr="001616C4">
        <w:t xml:space="preserve">Les prestations à réaliser au titre de l’élément de mission de direction de l’exécution du ou des marchés </w:t>
      </w:r>
      <w:r>
        <w:t xml:space="preserve">publics </w:t>
      </w:r>
      <w:r w:rsidRPr="001616C4">
        <w:t xml:space="preserve">de travaux sont fondées sur le principe de l’application des stipulations du </w:t>
      </w:r>
      <w:r>
        <w:t xml:space="preserve">cahier des clauses administratives générales des marchés publics de travaux </w:t>
      </w:r>
      <w:r>
        <w:rPr>
          <w:rFonts w:cs="Arial"/>
          <w:szCs w:val="19"/>
        </w:rPr>
        <w:t>approuvé par l’arrêté du 30 mars 2021, sous réserve des dérogations prévues dans les pièces contractuelles du ou de ces marchés.</w:t>
      </w:r>
      <w:r w:rsidRPr="001616C4">
        <w:rPr>
          <w:rFonts w:cs="Arial"/>
          <w:szCs w:val="19"/>
        </w:rPr>
        <w:t xml:space="preserve"> </w:t>
      </w:r>
    </w:p>
    <w:p w14:paraId="7555EAB1" w14:textId="77777777" w:rsidR="00721EF2" w:rsidRPr="001616C4" w:rsidRDefault="00721EF2" w:rsidP="008900E7"/>
    <w:p w14:paraId="7C196CB4" w14:textId="77777777" w:rsidR="00721EF2" w:rsidRDefault="00721EF2" w:rsidP="00B0359A">
      <w:pPr>
        <w:pStyle w:val="Titre4"/>
      </w:pPr>
      <w:bookmarkStart w:id="87" w:name="_Toc528596392"/>
      <w:bookmarkStart w:id="88" w:name="_Toc19261821"/>
      <w:bookmarkStart w:id="89" w:name="_Toc73013638"/>
      <w:r w:rsidRPr="00842465">
        <w:t>Réunions de chantier</w:t>
      </w:r>
      <w:bookmarkEnd w:id="87"/>
      <w:bookmarkEnd w:id="88"/>
      <w:bookmarkEnd w:id="89"/>
    </w:p>
    <w:p w14:paraId="4E0E11D9" w14:textId="77777777" w:rsidR="004176B9" w:rsidRPr="004176B9" w:rsidRDefault="004176B9" w:rsidP="004176B9"/>
    <w:p w14:paraId="2CDB81CD" w14:textId="07E43202" w:rsidR="00721EF2" w:rsidRDefault="00721EF2" w:rsidP="008900E7">
      <w:r w:rsidRPr="00D25FCC">
        <w:t>Le maître d’œuvre organise et dirige les réunions de chantier jusqu’à la réception des travaux avec une fréquence</w:t>
      </w:r>
      <w:r w:rsidR="0095585D">
        <w:t xml:space="preserve"> </w:t>
      </w:r>
      <w:r w:rsidRPr="00D25FCC">
        <w:t>d’</w:t>
      </w:r>
      <w:r w:rsidRPr="0061716E">
        <w:t>une</w:t>
      </w:r>
      <w:r w:rsidRPr="00D25FCC">
        <w:t xml:space="preserve"> réunion par semaine.</w:t>
      </w:r>
    </w:p>
    <w:p w14:paraId="5D46F4C3" w14:textId="5E801480" w:rsidR="00D25FCC" w:rsidRPr="00D25FCC" w:rsidRDefault="00D25FCC" w:rsidP="008900E7">
      <w:pPr>
        <w:rPr>
          <w:iCs/>
        </w:rPr>
      </w:pPr>
      <w:r w:rsidRPr="00D25FCC">
        <w:rPr>
          <w:iCs/>
        </w:rPr>
        <w:t xml:space="preserve">Le maître d’œuvre rédige et diffuse le compte-rendu de la réunion de chantier dans les 3 jours </w:t>
      </w:r>
      <w:r w:rsidR="00BB69AF">
        <w:rPr>
          <w:iCs/>
        </w:rPr>
        <w:t>ouvrés</w:t>
      </w:r>
      <w:r w:rsidRPr="00D25FCC">
        <w:rPr>
          <w:iCs/>
        </w:rPr>
        <w:t xml:space="preserve"> qui suivent la réunion. </w:t>
      </w:r>
    </w:p>
    <w:p w14:paraId="7823CC08" w14:textId="77777777" w:rsidR="00D25FCC" w:rsidRPr="00D25FCC" w:rsidRDefault="00D25FCC" w:rsidP="008900E7"/>
    <w:p w14:paraId="6B1F9AED" w14:textId="77777777" w:rsidR="00721EF2" w:rsidRDefault="00721EF2" w:rsidP="00B0359A">
      <w:pPr>
        <w:pStyle w:val="Titre4"/>
      </w:pPr>
      <w:bookmarkStart w:id="90" w:name="_Toc528596393"/>
      <w:bookmarkStart w:id="91" w:name="_Toc19261822"/>
      <w:bookmarkStart w:id="92" w:name="_Toc73013639"/>
      <w:r w:rsidRPr="00842465">
        <w:t>Ordres de service délivrés par le maître d'œuvre</w:t>
      </w:r>
      <w:bookmarkEnd w:id="90"/>
      <w:bookmarkEnd w:id="91"/>
      <w:bookmarkEnd w:id="92"/>
    </w:p>
    <w:p w14:paraId="1461524D" w14:textId="77777777" w:rsidR="004176B9" w:rsidRPr="004176B9" w:rsidRDefault="004176B9" w:rsidP="004176B9"/>
    <w:p w14:paraId="36876272" w14:textId="77777777" w:rsidR="00721EF2" w:rsidRPr="00D25FCC" w:rsidRDefault="00721EF2" w:rsidP="008900E7">
      <w:r w:rsidRPr="00D25FCC">
        <w:t xml:space="preserve">Le maître d'œuvre est chargé d'émettre les ordres de service à destination des entrepreneurs, avec copie au maître d'ouvrage. </w:t>
      </w:r>
    </w:p>
    <w:p w14:paraId="02D87C12" w14:textId="77777777" w:rsidR="00721EF2" w:rsidRDefault="00721EF2" w:rsidP="008900E7">
      <w:pPr>
        <w:rPr>
          <w:strike/>
        </w:rPr>
      </w:pPr>
      <w:r w:rsidRPr="00D25FCC">
        <w:t xml:space="preserve">Les ordres de service sont écrits, signés, datés et numérotés par le maître d'œuvre qui les fait valider par la maître d’ouvrage (qui les signe également) et les adresse aux entrepreneurs dans les conditions précisées à </w:t>
      </w:r>
      <w:r w:rsidRPr="00C13551">
        <w:t>l'article 3.8 du CCAG-Travaux.</w:t>
      </w:r>
      <w:r w:rsidRPr="006E61B0">
        <w:t xml:space="preserve"> </w:t>
      </w:r>
    </w:p>
    <w:p w14:paraId="461C6B0C" w14:textId="77777777" w:rsidR="00721EF2" w:rsidRPr="003404B0" w:rsidRDefault="00721EF2" w:rsidP="008900E7">
      <w:pPr>
        <w:rPr>
          <w:strike/>
        </w:rPr>
      </w:pPr>
    </w:p>
    <w:p w14:paraId="32B98AC6" w14:textId="6BE08E0E" w:rsidR="00DA2A38" w:rsidRPr="00DA2A38" w:rsidRDefault="00721EF2" w:rsidP="00B0359A">
      <w:pPr>
        <w:pStyle w:val="Titre4"/>
      </w:pPr>
      <w:bookmarkStart w:id="93" w:name="_Toc528596395"/>
      <w:bookmarkStart w:id="94" w:name="_Toc19261823"/>
      <w:bookmarkStart w:id="95" w:name="_Toc73013640"/>
      <w:r w:rsidRPr="00842465">
        <w:t>Vérification par le maître d’œuvre des projets de décomptes mensuels des entrepreneurs</w:t>
      </w:r>
      <w:bookmarkEnd w:id="93"/>
      <w:bookmarkEnd w:id="94"/>
      <w:bookmarkEnd w:id="95"/>
    </w:p>
    <w:p w14:paraId="4F307E6C" w14:textId="77777777" w:rsidR="00CE1654" w:rsidRPr="007C72CF" w:rsidRDefault="00CE1654" w:rsidP="00CE1654"/>
    <w:p w14:paraId="126ED020" w14:textId="77777777" w:rsidR="00CE1654" w:rsidRDefault="00CE1654" w:rsidP="00CE1654">
      <w:pPr>
        <w:tabs>
          <w:tab w:val="left" w:pos="720"/>
          <w:tab w:val="left" w:pos="1080"/>
          <w:tab w:val="left" w:pos="1440"/>
          <w:tab w:val="left" w:pos="1800"/>
        </w:tabs>
        <w:rPr>
          <w:rFonts w:cs="Arial"/>
          <w:szCs w:val="19"/>
        </w:rPr>
      </w:pPr>
      <w:r w:rsidRPr="0041788D">
        <w:rPr>
          <w:rFonts w:cs="Arial"/>
          <w:szCs w:val="19"/>
        </w:rPr>
        <w:t xml:space="preserve">En application de l’article 12.1.8 du CCAG-Travaux, le maître d’œuvre procède, au cours des travaux, à la vérification des projets de décomptes mensuels établis par l’entrepreneur et mis à sa disposition sur le portail public de facturation ou envoyé par tout moyen permettant de donner une date certaine. </w:t>
      </w:r>
    </w:p>
    <w:p w14:paraId="7B2CFBBD" w14:textId="77777777" w:rsidR="00CE1654" w:rsidRPr="0041788D" w:rsidRDefault="00CE1654" w:rsidP="00CE1654">
      <w:pPr>
        <w:tabs>
          <w:tab w:val="left" w:pos="720"/>
          <w:tab w:val="left" w:pos="1080"/>
          <w:tab w:val="left" w:pos="1440"/>
          <w:tab w:val="left" w:pos="1800"/>
        </w:tabs>
        <w:rPr>
          <w:rFonts w:cs="Arial"/>
          <w:szCs w:val="19"/>
        </w:rPr>
      </w:pPr>
    </w:p>
    <w:p w14:paraId="40331BC4" w14:textId="77777777" w:rsidR="00CE1654" w:rsidRDefault="00CE1654" w:rsidP="00CE1654">
      <w:pPr>
        <w:tabs>
          <w:tab w:val="left" w:pos="720"/>
          <w:tab w:val="left" w:pos="1080"/>
          <w:tab w:val="left" w:pos="1440"/>
          <w:tab w:val="left" w:pos="1800"/>
        </w:tabs>
        <w:rPr>
          <w:rFonts w:cs="Arial"/>
          <w:szCs w:val="19"/>
        </w:rPr>
      </w:pPr>
      <w:r w:rsidRPr="0041788D">
        <w:rPr>
          <w:rFonts w:cs="Arial"/>
          <w:szCs w:val="19"/>
        </w:rPr>
        <w:t xml:space="preserve">Le maître d’œuvre accepte ou rectifie les projets de décomptes mensuels selon son appréciation des travaux effectués et les stipulations des marchés de travaux. </w:t>
      </w:r>
    </w:p>
    <w:p w14:paraId="4F9BB91C" w14:textId="77777777" w:rsidR="00CE1654" w:rsidRPr="0041788D" w:rsidRDefault="00CE1654" w:rsidP="00CE1654">
      <w:pPr>
        <w:tabs>
          <w:tab w:val="left" w:pos="720"/>
          <w:tab w:val="left" w:pos="1080"/>
          <w:tab w:val="left" w:pos="1440"/>
          <w:tab w:val="left" w:pos="1800"/>
        </w:tabs>
        <w:rPr>
          <w:rFonts w:cs="Arial"/>
          <w:szCs w:val="19"/>
        </w:rPr>
      </w:pPr>
    </w:p>
    <w:p w14:paraId="03BCF444" w14:textId="77777777" w:rsidR="00CE1654" w:rsidRPr="0041788D" w:rsidRDefault="00CE1654" w:rsidP="00CE1654">
      <w:pPr>
        <w:tabs>
          <w:tab w:val="left" w:pos="720"/>
          <w:tab w:val="left" w:pos="1080"/>
          <w:tab w:val="left" w:pos="1440"/>
          <w:tab w:val="left" w:pos="1800"/>
        </w:tabs>
        <w:rPr>
          <w:rFonts w:cs="Arial"/>
          <w:szCs w:val="19"/>
        </w:rPr>
      </w:pPr>
      <w:r w:rsidRPr="0041788D">
        <w:rPr>
          <w:rFonts w:cs="Arial"/>
          <w:szCs w:val="19"/>
        </w:rPr>
        <w:t>Il met à disposition du maître d’ouvrage les états d’acompte correspondants sur le portail public de facturation.</w:t>
      </w:r>
    </w:p>
    <w:p w14:paraId="02F381D0" w14:textId="3E7F45D2" w:rsidR="00CE1654" w:rsidRDefault="00CE1654" w:rsidP="00CE1654">
      <w:pPr>
        <w:tabs>
          <w:tab w:val="left" w:pos="720"/>
          <w:tab w:val="left" w:pos="1080"/>
          <w:tab w:val="left" w:pos="1440"/>
          <w:tab w:val="left" w:pos="1800"/>
        </w:tabs>
        <w:rPr>
          <w:rFonts w:cs="Arial"/>
          <w:szCs w:val="19"/>
        </w:rPr>
      </w:pPr>
      <w:r w:rsidRPr="0041788D">
        <w:rPr>
          <w:rFonts w:cs="Arial"/>
          <w:szCs w:val="19"/>
        </w:rPr>
        <w:lastRenderedPageBreak/>
        <w:t>Le délai imparti au maître d'œuvre pour procéder à la vérification des projets de décomptes mensuels des entrepreneurs, et à la mise à disposition de l’état d’acompte mensuel sur le portail public de facturation est fixé à 7 jours</w:t>
      </w:r>
      <w:r w:rsidR="0028522A">
        <w:rPr>
          <w:rFonts w:cs="Arial"/>
          <w:szCs w:val="19"/>
        </w:rPr>
        <w:t xml:space="preserve"> calendaires</w:t>
      </w:r>
      <w:r w:rsidRPr="0041788D">
        <w:rPr>
          <w:rFonts w:cs="Arial"/>
          <w:szCs w:val="19"/>
        </w:rPr>
        <w:t xml:space="preserve"> à compter de la mise à disposition ou de l’envoi du projet de décompte mensuel par l’entrepreneur.</w:t>
      </w:r>
      <w:r>
        <w:rPr>
          <w:rFonts w:cs="Arial"/>
          <w:szCs w:val="19"/>
        </w:rPr>
        <w:t xml:space="preserve"> </w:t>
      </w:r>
    </w:p>
    <w:p w14:paraId="2636B656" w14:textId="77777777" w:rsidR="00721EF2" w:rsidRPr="0041788D" w:rsidRDefault="00721EF2" w:rsidP="008900E7">
      <w:pPr>
        <w:tabs>
          <w:tab w:val="left" w:pos="720"/>
          <w:tab w:val="left" w:pos="1080"/>
          <w:tab w:val="left" w:pos="1440"/>
          <w:tab w:val="left" w:pos="1800"/>
        </w:tabs>
        <w:rPr>
          <w:rFonts w:cs="Arial"/>
          <w:szCs w:val="19"/>
        </w:rPr>
      </w:pPr>
    </w:p>
    <w:p w14:paraId="2FF2DEF6" w14:textId="34E6E33D" w:rsidR="00721EF2" w:rsidRDefault="00721EF2" w:rsidP="00B0359A">
      <w:pPr>
        <w:pStyle w:val="Titre4"/>
      </w:pPr>
      <w:bookmarkStart w:id="96" w:name="_Toc528596396"/>
      <w:bookmarkStart w:id="97" w:name="_Toc19261824"/>
      <w:bookmarkStart w:id="98" w:name="_Toc73013641"/>
      <w:r w:rsidRPr="00DA2A38">
        <w:t>Vérification par le maître d’œuvre du projet de décompte final des entrepreneurs et établissement du projet de décompte général</w:t>
      </w:r>
      <w:bookmarkEnd w:id="96"/>
      <w:bookmarkEnd w:id="97"/>
      <w:bookmarkEnd w:id="98"/>
    </w:p>
    <w:p w14:paraId="1BF4083D" w14:textId="77777777" w:rsidR="002F15F0" w:rsidRPr="002F15F0" w:rsidRDefault="002F15F0" w:rsidP="002F15F0"/>
    <w:p w14:paraId="30A0FED1" w14:textId="77777777" w:rsidR="00DA2A38" w:rsidRPr="00062E07" w:rsidRDefault="00DA2A38" w:rsidP="0061716E">
      <w:r w:rsidRPr="00062E07">
        <w:t xml:space="preserve">A l'issue des travaux, le maître d'œuvre vérifie le projet </w:t>
      </w:r>
      <w:r w:rsidRPr="00C13551">
        <w:t>de décompte final du marché de travaux établi par l'entrepreneur conformément à l'article 12.3 du CCAG applicable aux marchés de travaux et qui lui a été transmis par l'entrepreneur par lettre recommandée avec avis</w:t>
      </w:r>
      <w:r w:rsidRPr="00062E07">
        <w:t xml:space="preserve"> de réception postal ou remis contre récépissé.</w:t>
      </w:r>
    </w:p>
    <w:p w14:paraId="2B5C767D" w14:textId="68DF4694" w:rsidR="00DA2A38" w:rsidRDefault="00DA2A38" w:rsidP="0061716E">
      <w:r w:rsidRPr="00062E07">
        <w:t xml:space="preserve">Après vérification, le projet de décompte final devient le décompte final. A partir de </w:t>
      </w:r>
      <w:r w:rsidRPr="00C13551">
        <w:t>celui-ci, le maître d'œuvre établit</w:t>
      </w:r>
      <w:r w:rsidR="00BA5CEF" w:rsidRPr="00C13551">
        <w:t xml:space="preserve"> le décompte général définitif</w:t>
      </w:r>
      <w:r w:rsidRPr="00C13551">
        <w:t>, dans les conditions définies à l'article 12.4 du CCAG applicable aux marchés de travaux le décompte général.</w:t>
      </w:r>
    </w:p>
    <w:p w14:paraId="167ADDFD" w14:textId="77777777" w:rsidR="0061716E" w:rsidRPr="00062E07" w:rsidRDefault="0061716E" w:rsidP="0061716E"/>
    <w:p w14:paraId="153A55BB" w14:textId="3058FE2A" w:rsidR="00DA2A38" w:rsidRDefault="00DA2A38" w:rsidP="0061716E">
      <w:r w:rsidRPr="00062E07">
        <w:t xml:space="preserve">Le délai d'intervention du maître d'œuvre pour vérifier le projet de décompte final de l'entrepreneur et l'établissement de l'état d'acompte est fixé à </w:t>
      </w:r>
      <w:r w:rsidR="00933C65">
        <w:t>1</w:t>
      </w:r>
      <w:r w:rsidRPr="00062E07">
        <w:t xml:space="preserve">5 jours </w:t>
      </w:r>
      <w:r w:rsidR="0028522A">
        <w:t xml:space="preserve">calendaires </w:t>
      </w:r>
      <w:r w:rsidRPr="00062E07">
        <w:t xml:space="preserve">à compter de la date de l'accusé de réception du document ou du récépissé de remise. </w:t>
      </w:r>
    </w:p>
    <w:p w14:paraId="49C9AB67" w14:textId="77777777" w:rsidR="0061716E" w:rsidRPr="00062E07" w:rsidRDefault="0061716E" w:rsidP="0061716E"/>
    <w:p w14:paraId="389B15D3" w14:textId="39A51CE6" w:rsidR="00DA2A38" w:rsidRDefault="00DA2A38" w:rsidP="0061716E">
      <w:r w:rsidRPr="00062E07">
        <w:t>De plus, le maître d'œuvre est tenu de faire figurer dans l'état de règlement la date de réception ou de remise de la demande de paiement de l'entreprise.</w:t>
      </w:r>
    </w:p>
    <w:p w14:paraId="105BEB8C" w14:textId="77777777" w:rsidR="0061716E" w:rsidRDefault="0061716E" w:rsidP="0061716E"/>
    <w:p w14:paraId="1E33FE99" w14:textId="77777777" w:rsidR="00A715FE" w:rsidRPr="0061716E" w:rsidRDefault="00A715FE" w:rsidP="0061716E"/>
    <w:p w14:paraId="493ACB71" w14:textId="77777777" w:rsidR="002F15F0" w:rsidRDefault="00721EF2" w:rsidP="008361D9">
      <w:pPr>
        <w:pStyle w:val="11"/>
      </w:pPr>
      <w:bookmarkStart w:id="99" w:name="_Toc158038287"/>
      <w:bookmarkStart w:id="100" w:name="_Toc161251037"/>
      <w:bookmarkStart w:id="101" w:name="_Toc528596398"/>
      <w:bookmarkStart w:id="102" w:name="_Toc19261826"/>
      <w:bookmarkStart w:id="103" w:name="_Toc73013644"/>
      <w:r w:rsidRPr="00B32224">
        <w:t>MODIFICATIONS EN COURS D’EXECUTION DU MARCHE</w:t>
      </w:r>
      <w:bookmarkEnd w:id="99"/>
      <w:bookmarkEnd w:id="100"/>
    </w:p>
    <w:p w14:paraId="7396C3E8" w14:textId="7BECDF2D" w:rsidR="00721EF2" w:rsidRPr="00B32224" w:rsidRDefault="00721EF2" w:rsidP="002F15F0">
      <w:pPr>
        <w:pStyle w:val="Titre2"/>
        <w:ind w:left="792"/>
      </w:pPr>
      <w:r w:rsidRPr="00B32224">
        <w:t xml:space="preserve"> </w:t>
      </w:r>
      <w:bookmarkEnd w:id="101"/>
      <w:bookmarkEnd w:id="102"/>
      <w:bookmarkEnd w:id="103"/>
    </w:p>
    <w:p w14:paraId="79E681B4" w14:textId="77777777" w:rsidR="00721EF2" w:rsidRDefault="00721EF2" w:rsidP="002529EE">
      <w:pPr>
        <w:pStyle w:val="111"/>
      </w:pPr>
      <w:bookmarkStart w:id="104" w:name="_Toc19261827"/>
      <w:bookmarkStart w:id="105" w:name="_Toc73013645"/>
      <w:bookmarkStart w:id="106" w:name="_Toc161251038"/>
      <w:r w:rsidRPr="00B32224">
        <w:t>Modifications de faible montant initiées par le maître d’ouvrage</w:t>
      </w:r>
      <w:bookmarkEnd w:id="104"/>
      <w:bookmarkEnd w:id="105"/>
      <w:bookmarkEnd w:id="106"/>
    </w:p>
    <w:p w14:paraId="3B601705" w14:textId="77777777" w:rsidR="002F15F0" w:rsidRPr="002F15F0" w:rsidRDefault="002F15F0" w:rsidP="002F15F0"/>
    <w:p w14:paraId="1B0AE249" w14:textId="4D942AA4" w:rsidR="00721EF2" w:rsidRPr="006E61B0" w:rsidRDefault="00721EF2" w:rsidP="008900E7">
      <w:pPr>
        <w:tabs>
          <w:tab w:val="left" w:pos="720"/>
          <w:tab w:val="left" w:pos="1080"/>
          <w:tab w:val="left" w:pos="1440"/>
          <w:tab w:val="left" w:pos="1800"/>
        </w:tabs>
        <w:rPr>
          <w:rFonts w:cs="Arial"/>
          <w:szCs w:val="19"/>
        </w:rPr>
      </w:pPr>
      <w:r w:rsidRPr="00C13551">
        <w:rPr>
          <w:rFonts w:cs="Arial"/>
          <w:szCs w:val="19"/>
        </w:rPr>
        <w:t xml:space="preserve">Conformément à l’article R. 2194-8 </w:t>
      </w:r>
      <w:r w:rsidR="009A2248" w:rsidRPr="00C13551">
        <w:rPr>
          <w:rFonts w:cs="Arial"/>
          <w:szCs w:val="19"/>
        </w:rPr>
        <w:t xml:space="preserve">du décret 2018-75 du 3 décembre 2018 </w:t>
      </w:r>
      <w:r w:rsidRPr="00C13551">
        <w:rPr>
          <w:rFonts w:cs="Arial"/>
          <w:szCs w:val="19"/>
        </w:rPr>
        <w:t xml:space="preserve">du </w:t>
      </w:r>
      <w:r w:rsidR="00836511">
        <w:rPr>
          <w:rFonts w:cs="Arial"/>
          <w:szCs w:val="19"/>
        </w:rPr>
        <w:t>C</w:t>
      </w:r>
      <w:r w:rsidRPr="00C13551">
        <w:rPr>
          <w:rFonts w:cs="Arial"/>
          <w:szCs w:val="19"/>
        </w:rPr>
        <w:t>ode</w:t>
      </w:r>
      <w:r w:rsidRPr="006E61B0">
        <w:rPr>
          <w:rFonts w:cs="Arial"/>
          <w:szCs w:val="19"/>
        </w:rPr>
        <w:t xml:space="preserve"> de la commande publique, le </w:t>
      </w:r>
      <w:r>
        <w:rPr>
          <w:rFonts w:cs="Arial"/>
          <w:szCs w:val="19"/>
        </w:rPr>
        <w:t>maître</w:t>
      </w:r>
      <w:r w:rsidRPr="006E61B0">
        <w:rPr>
          <w:rFonts w:cs="Arial"/>
          <w:szCs w:val="19"/>
        </w:rPr>
        <w:t xml:space="preserve"> d’ouvrage et le </w:t>
      </w:r>
      <w:r>
        <w:rPr>
          <w:rFonts w:cs="Arial"/>
          <w:szCs w:val="19"/>
        </w:rPr>
        <w:t>maître</w:t>
      </w:r>
      <w:r w:rsidRPr="006E61B0">
        <w:rPr>
          <w:rFonts w:cs="Arial"/>
          <w:szCs w:val="19"/>
        </w:rPr>
        <w:t xml:space="preserve"> d’œuvre concluent un avenant notamment dans les cas suivants</w:t>
      </w:r>
      <w:r>
        <w:rPr>
          <w:rFonts w:cs="Arial"/>
          <w:szCs w:val="19"/>
        </w:rPr>
        <w:t> :</w:t>
      </w:r>
      <w:r w:rsidRPr="006E61B0">
        <w:rPr>
          <w:rFonts w:cs="Arial"/>
          <w:szCs w:val="19"/>
        </w:rPr>
        <w:t xml:space="preserve"> </w:t>
      </w:r>
    </w:p>
    <w:p w14:paraId="0B97C2CB" w14:textId="1AEB1EAF" w:rsidR="00721EF2" w:rsidRPr="006E61B0" w:rsidRDefault="00F672F6" w:rsidP="006D106F">
      <w:pPr>
        <w:numPr>
          <w:ilvl w:val="0"/>
          <w:numId w:val="4"/>
        </w:numPr>
        <w:tabs>
          <w:tab w:val="left" w:pos="720"/>
          <w:tab w:val="left" w:pos="1080"/>
          <w:tab w:val="left" w:pos="1440"/>
          <w:tab w:val="left" w:pos="1800"/>
        </w:tabs>
        <w:rPr>
          <w:rFonts w:cs="Arial"/>
          <w:szCs w:val="19"/>
        </w:rPr>
      </w:pPr>
      <w:r w:rsidRPr="006E61B0">
        <w:rPr>
          <w:rFonts w:cs="Arial"/>
          <w:szCs w:val="19"/>
        </w:rPr>
        <w:t>En</w:t>
      </w:r>
      <w:r w:rsidR="00721EF2" w:rsidRPr="006E61B0">
        <w:rPr>
          <w:rFonts w:cs="Arial"/>
          <w:szCs w:val="19"/>
        </w:rPr>
        <w:t xml:space="preserve"> cas de modifications de programme décidées par le </w:t>
      </w:r>
      <w:r w:rsidR="00721EF2">
        <w:rPr>
          <w:rFonts w:cs="Arial"/>
          <w:szCs w:val="19"/>
        </w:rPr>
        <w:t>maître</w:t>
      </w:r>
      <w:r w:rsidR="00721EF2" w:rsidRPr="006E61B0">
        <w:rPr>
          <w:rFonts w:cs="Arial"/>
          <w:szCs w:val="19"/>
        </w:rPr>
        <w:t xml:space="preserve"> d’ouvrage après la fixation de la rémunération définitive du </w:t>
      </w:r>
      <w:r w:rsidR="00721EF2">
        <w:rPr>
          <w:rFonts w:cs="Arial"/>
          <w:szCs w:val="19"/>
        </w:rPr>
        <w:t>maître</w:t>
      </w:r>
      <w:r w:rsidR="00721EF2" w:rsidRPr="006E61B0">
        <w:rPr>
          <w:rFonts w:cs="Arial"/>
          <w:szCs w:val="19"/>
        </w:rPr>
        <w:t xml:space="preserve"> d’œuvre</w:t>
      </w:r>
      <w:r w:rsidR="00721EF2">
        <w:rPr>
          <w:rFonts w:cs="Arial"/>
          <w:szCs w:val="19"/>
        </w:rPr>
        <w:t xml:space="preserve"> </w:t>
      </w:r>
      <w:r w:rsidR="00721EF2" w:rsidRPr="006E61B0">
        <w:rPr>
          <w:rFonts w:cs="Arial"/>
          <w:szCs w:val="19"/>
        </w:rPr>
        <w:t>rendant nécessaire la reprise des études ou l’adaptation de sa mission en cours d’exécution des travaux ;</w:t>
      </w:r>
    </w:p>
    <w:p w14:paraId="5818A908" w14:textId="5D636978" w:rsidR="00721EF2" w:rsidRPr="006E61B0" w:rsidRDefault="00F672F6" w:rsidP="006D106F">
      <w:pPr>
        <w:numPr>
          <w:ilvl w:val="0"/>
          <w:numId w:val="4"/>
        </w:numPr>
        <w:tabs>
          <w:tab w:val="left" w:pos="720"/>
          <w:tab w:val="left" w:pos="1080"/>
          <w:tab w:val="left" w:pos="1440"/>
          <w:tab w:val="left" w:pos="1800"/>
        </w:tabs>
        <w:rPr>
          <w:rFonts w:cs="Arial"/>
          <w:szCs w:val="19"/>
        </w:rPr>
      </w:pPr>
      <w:r w:rsidRPr="006E61B0">
        <w:rPr>
          <w:rFonts w:cs="Arial"/>
          <w:szCs w:val="19"/>
        </w:rPr>
        <w:t>Si</w:t>
      </w:r>
      <w:r w:rsidR="00721EF2" w:rsidRPr="006E61B0">
        <w:rPr>
          <w:rFonts w:cs="Arial"/>
          <w:szCs w:val="19"/>
        </w:rPr>
        <w:t xml:space="preserve"> le </w:t>
      </w:r>
      <w:r w:rsidR="00721EF2">
        <w:rPr>
          <w:rFonts w:cs="Arial"/>
          <w:szCs w:val="19"/>
        </w:rPr>
        <w:t>maître</w:t>
      </w:r>
      <w:r w:rsidR="00721EF2" w:rsidRPr="006E61B0">
        <w:rPr>
          <w:rFonts w:cs="Arial"/>
          <w:szCs w:val="19"/>
        </w:rPr>
        <w:t xml:space="preserve"> d’ouvrage décide de confier de nouvelles missions complémentaires au </w:t>
      </w:r>
      <w:r w:rsidR="00721EF2">
        <w:rPr>
          <w:rFonts w:cs="Arial"/>
          <w:szCs w:val="19"/>
        </w:rPr>
        <w:t>maître</w:t>
      </w:r>
      <w:r w:rsidR="00721EF2" w:rsidRPr="006E61B0">
        <w:rPr>
          <w:rFonts w:cs="Arial"/>
          <w:szCs w:val="19"/>
        </w:rPr>
        <w:t xml:space="preserve"> d’œuvre ;</w:t>
      </w:r>
    </w:p>
    <w:p w14:paraId="45197617" w14:textId="0FD106D7" w:rsidR="00721EF2" w:rsidRDefault="00F672F6" w:rsidP="006D106F">
      <w:pPr>
        <w:numPr>
          <w:ilvl w:val="0"/>
          <w:numId w:val="4"/>
        </w:numPr>
        <w:tabs>
          <w:tab w:val="left" w:pos="720"/>
          <w:tab w:val="left" w:pos="1080"/>
          <w:tab w:val="left" w:pos="1440"/>
          <w:tab w:val="left" w:pos="1800"/>
        </w:tabs>
        <w:spacing w:after="240"/>
        <w:ind w:left="714" w:hanging="357"/>
        <w:rPr>
          <w:rFonts w:cs="Arial"/>
          <w:szCs w:val="19"/>
        </w:rPr>
      </w:pPr>
      <w:r w:rsidRPr="006E61B0">
        <w:rPr>
          <w:rFonts w:cs="Arial"/>
          <w:szCs w:val="19"/>
        </w:rPr>
        <w:t>Si</w:t>
      </w:r>
      <w:r w:rsidR="00721EF2" w:rsidRPr="006E61B0">
        <w:rPr>
          <w:rFonts w:cs="Arial"/>
          <w:szCs w:val="19"/>
        </w:rPr>
        <w:t xml:space="preserve"> le </w:t>
      </w:r>
      <w:r w:rsidR="00721EF2">
        <w:rPr>
          <w:rFonts w:cs="Arial"/>
          <w:szCs w:val="19"/>
        </w:rPr>
        <w:t>maître</w:t>
      </w:r>
      <w:r w:rsidR="00721EF2" w:rsidRPr="006E61B0">
        <w:rPr>
          <w:rFonts w:cs="Arial"/>
          <w:szCs w:val="19"/>
        </w:rPr>
        <w:t xml:space="preserve"> d’ouvrage décide d’étendre la mission du </w:t>
      </w:r>
      <w:r w:rsidR="00721EF2">
        <w:rPr>
          <w:rFonts w:cs="Arial"/>
          <w:szCs w:val="19"/>
        </w:rPr>
        <w:t>maître</w:t>
      </w:r>
      <w:r w:rsidR="00721EF2" w:rsidRPr="006E61B0">
        <w:rPr>
          <w:rFonts w:cs="Arial"/>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7CD4368E" w14:textId="77777777" w:rsidR="00721EF2" w:rsidRPr="006E61B0" w:rsidRDefault="00721EF2" w:rsidP="008900E7">
      <w:pPr>
        <w:tabs>
          <w:tab w:val="left" w:pos="720"/>
          <w:tab w:val="left" w:pos="1080"/>
          <w:tab w:val="left" w:pos="1440"/>
          <w:tab w:val="left" w:pos="1800"/>
        </w:tabs>
        <w:rPr>
          <w:rFonts w:cs="Arial"/>
          <w:szCs w:val="19"/>
        </w:rPr>
      </w:pPr>
      <w:r w:rsidRPr="006E61B0">
        <w:rPr>
          <w:rFonts w:cs="Arial"/>
          <w:szCs w:val="19"/>
        </w:rPr>
        <w:t xml:space="preserve">Selon les cas, la rémunération est : </w:t>
      </w:r>
    </w:p>
    <w:p w14:paraId="743DDC7F" w14:textId="43D61C4D" w:rsidR="00721EF2" w:rsidRPr="006E61B0" w:rsidRDefault="00F672F6" w:rsidP="006D106F">
      <w:pPr>
        <w:pStyle w:val="Paragraphedeliste"/>
        <w:numPr>
          <w:ilvl w:val="0"/>
          <w:numId w:val="9"/>
        </w:numPr>
        <w:tabs>
          <w:tab w:val="left" w:pos="720"/>
          <w:tab w:val="left" w:pos="1080"/>
          <w:tab w:val="left" w:pos="1440"/>
          <w:tab w:val="left" w:pos="1800"/>
        </w:tabs>
        <w:spacing w:after="200" w:line="276" w:lineRule="auto"/>
        <w:rPr>
          <w:rFonts w:cs="Arial"/>
          <w:szCs w:val="19"/>
        </w:rPr>
      </w:pPr>
      <w:r w:rsidRPr="006E61B0">
        <w:rPr>
          <w:rFonts w:cs="Arial"/>
          <w:szCs w:val="19"/>
        </w:rPr>
        <w:t>Revue</w:t>
      </w:r>
      <w:r w:rsidR="00721EF2" w:rsidRPr="006E61B0">
        <w:rPr>
          <w:rFonts w:cs="Arial"/>
          <w:szCs w:val="19"/>
        </w:rPr>
        <w:t xml:space="preserve"> en proportion de l’évolution du coût prévisionnel (phase études) ou constaté (phase chantier) des travaux</w:t>
      </w:r>
      <w:r w:rsidR="007F4E15">
        <w:rPr>
          <w:rFonts w:cs="Arial"/>
          <w:szCs w:val="19"/>
        </w:rPr>
        <w:t>,</w:t>
      </w:r>
      <w:r w:rsidR="00721EF2" w:rsidRPr="006E61B0">
        <w:rPr>
          <w:rFonts w:cs="Arial"/>
          <w:szCs w:val="19"/>
        </w:rPr>
        <w:t xml:space="preserve"> induite par les modifications qui s’imposent au maître d’ouvrage</w:t>
      </w:r>
      <w:r w:rsidR="00721EF2">
        <w:rPr>
          <w:rFonts w:cs="Arial"/>
          <w:szCs w:val="19"/>
        </w:rPr>
        <w:t> ;</w:t>
      </w:r>
    </w:p>
    <w:p w14:paraId="0440D82C" w14:textId="4CACE2C9" w:rsidR="00721EF2" w:rsidRPr="006E61B0" w:rsidRDefault="00F672F6" w:rsidP="006D106F">
      <w:pPr>
        <w:pStyle w:val="Paragraphedeliste"/>
        <w:numPr>
          <w:ilvl w:val="0"/>
          <w:numId w:val="9"/>
        </w:numPr>
        <w:tabs>
          <w:tab w:val="left" w:pos="720"/>
          <w:tab w:val="left" w:pos="1080"/>
          <w:tab w:val="left" w:pos="1440"/>
          <w:tab w:val="left" w:pos="1800"/>
        </w:tabs>
        <w:spacing w:after="200" w:line="276" w:lineRule="auto"/>
        <w:rPr>
          <w:rFonts w:cs="Arial"/>
          <w:szCs w:val="19"/>
        </w:rPr>
      </w:pPr>
      <w:r w:rsidRPr="006E61B0">
        <w:t>Mise</w:t>
      </w:r>
      <w:r w:rsidR="00721EF2" w:rsidRPr="006E61B0">
        <w:t xml:space="preserve"> au point sur la base de l’évaluation par le maître d’œuvre des temps de travail prévisionnels nécessaires à la réalisation des nouvelles prestations, sur la base des couts journaliers définis dans </w:t>
      </w:r>
      <w:r w:rsidR="00721EF2">
        <w:t>l’annexe à l’acte d’engagement ;</w:t>
      </w:r>
    </w:p>
    <w:p w14:paraId="46B1AFFB" w14:textId="4E231FC0" w:rsidR="00721EF2" w:rsidRPr="006E61B0" w:rsidRDefault="00F672F6" w:rsidP="006D106F">
      <w:pPr>
        <w:pStyle w:val="Paragraphedeliste"/>
        <w:numPr>
          <w:ilvl w:val="0"/>
          <w:numId w:val="9"/>
        </w:numPr>
        <w:tabs>
          <w:tab w:val="left" w:pos="720"/>
          <w:tab w:val="left" w:pos="1080"/>
          <w:tab w:val="left" w:pos="1440"/>
          <w:tab w:val="left" w:pos="1800"/>
        </w:tabs>
        <w:spacing w:after="200" w:line="276" w:lineRule="auto"/>
        <w:rPr>
          <w:rFonts w:cs="Arial"/>
          <w:szCs w:val="19"/>
        </w:rPr>
      </w:pPr>
      <w:r w:rsidRPr="006E61B0">
        <w:rPr>
          <w:rFonts w:cs="Arial"/>
          <w:szCs w:val="19"/>
        </w:rPr>
        <w:t>Adaptée</w:t>
      </w:r>
      <w:r w:rsidR="00721EF2" w:rsidRPr="006E61B0">
        <w:rPr>
          <w:rFonts w:cs="Arial"/>
          <w:szCs w:val="19"/>
        </w:rPr>
        <w:t xml:space="preserve"> en combinant ces deux modalités. </w:t>
      </w:r>
    </w:p>
    <w:p w14:paraId="383B96F3" w14:textId="27B073C1" w:rsidR="00721EF2" w:rsidRDefault="00721EF2" w:rsidP="008900E7">
      <w:pPr>
        <w:tabs>
          <w:tab w:val="left" w:pos="720"/>
          <w:tab w:val="left" w:pos="1080"/>
          <w:tab w:val="left" w:pos="1440"/>
          <w:tab w:val="left" w:pos="1800"/>
        </w:tabs>
        <w:spacing w:after="240"/>
        <w:rPr>
          <w:rFonts w:cs="Arial"/>
          <w:color w:val="020B3C" w:themeColor="accent6"/>
          <w:szCs w:val="19"/>
        </w:rPr>
      </w:pPr>
      <w:r w:rsidRPr="00AC7175">
        <w:rPr>
          <w:rFonts w:cs="Arial"/>
          <w:szCs w:val="19"/>
        </w:rPr>
        <w:t xml:space="preserve">En application </w:t>
      </w:r>
      <w:r w:rsidRPr="00C13551">
        <w:rPr>
          <w:rFonts w:cs="Arial"/>
          <w:szCs w:val="19"/>
        </w:rPr>
        <w:t xml:space="preserve">des articles R. 2194-8 et R. 2194-9 du </w:t>
      </w:r>
      <w:r w:rsidR="002A3AAF">
        <w:rPr>
          <w:rFonts w:cs="Arial"/>
          <w:szCs w:val="19"/>
        </w:rPr>
        <w:t>C</w:t>
      </w:r>
      <w:r w:rsidRPr="00C13551">
        <w:rPr>
          <w:rFonts w:cs="Arial"/>
          <w:szCs w:val="19"/>
        </w:rPr>
        <w:t>ode de la commande publique, les conséquences de ces modifications sur le montant du marché sont cumulativement</w:t>
      </w:r>
      <w:r w:rsidRPr="00AC7175">
        <w:rPr>
          <w:rFonts w:cs="Arial"/>
          <w:szCs w:val="19"/>
        </w:rPr>
        <w:t xml:space="preserve"> limitées à 10% du montant du marché initial </w:t>
      </w:r>
      <w:r>
        <w:rPr>
          <w:rFonts w:cs="Arial"/>
          <w:szCs w:val="19"/>
        </w:rPr>
        <w:t xml:space="preserve">et restent inférieures </w:t>
      </w:r>
      <w:r w:rsidRPr="00AC7175">
        <w:rPr>
          <w:rFonts w:cs="Arial"/>
          <w:szCs w:val="19"/>
        </w:rPr>
        <w:t xml:space="preserve">aux seuils européens </w:t>
      </w:r>
      <w:r>
        <w:rPr>
          <w:rFonts w:cs="Arial"/>
          <w:szCs w:val="19"/>
        </w:rPr>
        <w:t xml:space="preserve">applicables aux marchés de services </w:t>
      </w:r>
      <w:r w:rsidRPr="00AC7175">
        <w:rPr>
          <w:rFonts w:cs="Arial"/>
          <w:szCs w:val="19"/>
        </w:rPr>
        <w:t xml:space="preserve">établis à l’annexe 2 du </w:t>
      </w:r>
      <w:r w:rsidR="00836511">
        <w:rPr>
          <w:rFonts w:cs="Arial"/>
          <w:szCs w:val="19"/>
        </w:rPr>
        <w:t>C</w:t>
      </w:r>
      <w:r>
        <w:rPr>
          <w:rFonts w:cs="Arial"/>
          <w:szCs w:val="19"/>
        </w:rPr>
        <w:t>ode</w:t>
      </w:r>
      <w:r w:rsidRPr="00AC7175">
        <w:rPr>
          <w:rFonts w:cs="Arial"/>
          <w:szCs w:val="19"/>
        </w:rPr>
        <w:t xml:space="preserve"> de la commande publique.</w:t>
      </w:r>
      <w:r w:rsidRPr="00AC7175">
        <w:rPr>
          <w:rFonts w:cs="Arial"/>
          <w:color w:val="020B3C" w:themeColor="accent6"/>
          <w:szCs w:val="19"/>
        </w:rPr>
        <w:t xml:space="preserve"> </w:t>
      </w:r>
    </w:p>
    <w:p w14:paraId="611AC82F" w14:textId="77777777" w:rsidR="00721EF2" w:rsidRDefault="00721EF2" w:rsidP="002529EE">
      <w:pPr>
        <w:pStyle w:val="111"/>
      </w:pPr>
      <w:bookmarkStart w:id="107" w:name="_Toc161251039"/>
      <w:r w:rsidRPr="003D01D9">
        <w:t>Modifications imposant un rendez-vous aux parties</w:t>
      </w:r>
      <w:bookmarkEnd w:id="107"/>
    </w:p>
    <w:p w14:paraId="3E3A9D05" w14:textId="77777777" w:rsidR="002F15F0" w:rsidRPr="002F15F0" w:rsidRDefault="002F15F0" w:rsidP="002F15F0"/>
    <w:p w14:paraId="5B7EA018" w14:textId="632236F5" w:rsidR="00721EF2" w:rsidRPr="006E61B0" w:rsidRDefault="00721EF2" w:rsidP="008900E7">
      <w:pPr>
        <w:tabs>
          <w:tab w:val="left" w:pos="720"/>
          <w:tab w:val="left" w:pos="1080"/>
          <w:tab w:val="left" w:pos="1440"/>
          <w:tab w:val="left" w:pos="1800"/>
        </w:tabs>
        <w:rPr>
          <w:rFonts w:cs="Arial"/>
          <w:szCs w:val="19"/>
        </w:rPr>
      </w:pPr>
      <w:r w:rsidRPr="006E61B0">
        <w:rPr>
          <w:rFonts w:cs="Arial"/>
          <w:szCs w:val="19"/>
        </w:rPr>
        <w:lastRenderedPageBreak/>
        <w:t xml:space="preserve">Conformément aux </w:t>
      </w:r>
      <w:r w:rsidRPr="00CC5B4A">
        <w:rPr>
          <w:rFonts w:cs="Arial"/>
          <w:szCs w:val="19"/>
        </w:rPr>
        <w:t xml:space="preserve">articles R. 2194-2 et R. 2194-5 du </w:t>
      </w:r>
      <w:r w:rsidR="00836511">
        <w:rPr>
          <w:rFonts w:cs="Arial"/>
          <w:szCs w:val="19"/>
        </w:rPr>
        <w:t>C</w:t>
      </w:r>
      <w:r w:rsidRPr="00CC5B4A">
        <w:rPr>
          <w:rFonts w:cs="Arial"/>
          <w:szCs w:val="19"/>
        </w:rPr>
        <w:t>ode</w:t>
      </w:r>
      <w:r w:rsidRPr="006E61B0">
        <w:rPr>
          <w:rFonts w:cs="Arial"/>
          <w:szCs w:val="19"/>
        </w:rPr>
        <w:t xml:space="preserve"> de la commande publique, le </w:t>
      </w:r>
      <w:r>
        <w:rPr>
          <w:rFonts w:cs="Arial"/>
          <w:szCs w:val="19"/>
        </w:rPr>
        <w:t>maître</w:t>
      </w:r>
      <w:r w:rsidRPr="006E61B0">
        <w:rPr>
          <w:rFonts w:cs="Arial"/>
          <w:szCs w:val="19"/>
        </w:rPr>
        <w:t xml:space="preserve"> d’ouvrage et le </w:t>
      </w:r>
      <w:r>
        <w:rPr>
          <w:rFonts w:cs="Arial"/>
          <w:szCs w:val="19"/>
        </w:rPr>
        <w:t>maître</w:t>
      </w:r>
      <w:r w:rsidRPr="006E61B0">
        <w:rPr>
          <w:rFonts w:cs="Arial"/>
          <w:szCs w:val="19"/>
        </w:rPr>
        <w:t xml:space="preserve"> d’œuvre </w:t>
      </w:r>
      <w:r>
        <w:rPr>
          <w:rFonts w:cs="Arial"/>
          <w:szCs w:val="19"/>
        </w:rPr>
        <w:t xml:space="preserve">se rapprochent en vue de la conclusion éventuelle d’un avenant pour prendre en compte les modifications du marché issues notamment : </w:t>
      </w:r>
    </w:p>
    <w:p w14:paraId="23D09D93" w14:textId="58A24D7F" w:rsidR="00721EF2" w:rsidRPr="006E61B0" w:rsidRDefault="00533D9C" w:rsidP="006D106F">
      <w:pPr>
        <w:numPr>
          <w:ilvl w:val="0"/>
          <w:numId w:val="4"/>
        </w:numPr>
        <w:tabs>
          <w:tab w:val="left" w:pos="720"/>
          <w:tab w:val="left" w:pos="1080"/>
          <w:tab w:val="left" w:pos="1440"/>
          <w:tab w:val="left" w:pos="1800"/>
        </w:tabs>
        <w:rPr>
          <w:rFonts w:cs="Arial"/>
          <w:szCs w:val="19"/>
        </w:rPr>
      </w:pPr>
      <w:r w:rsidRPr="006E61B0">
        <w:rPr>
          <w:rFonts w:cs="Arial"/>
          <w:szCs w:val="19"/>
        </w:rPr>
        <w:t>Des</w:t>
      </w:r>
      <w:r w:rsidR="00721EF2" w:rsidRPr="006E61B0">
        <w:rPr>
          <w:rFonts w:cs="Arial"/>
          <w:szCs w:val="19"/>
        </w:rPr>
        <w:t xml:space="preserve"> aléas et sujétions techniques imprévues ;</w:t>
      </w:r>
    </w:p>
    <w:p w14:paraId="1539D69D" w14:textId="0E941913" w:rsidR="00721EF2" w:rsidRPr="006E61B0" w:rsidRDefault="00533D9C" w:rsidP="006D106F">
      <w:pPr>
        <w:numPr>
          <w:ilvl w:val="0"/>
          <w:numId w:val="4"/>
        </w:numPr>
        <w:tabs>
          <w:tab w:val="left" w:pos="720"/>
          <w:tab w:val="left" w:pos="1080"/>
          <w:tab w:val="left" w:pos="1440"/>
          <w:tab w:val="left" w:pos="1800"/>
        </w:tabs>
        <w:rPr>
          <w:rFonts w:cs="Arial"/>
          <w:szCs w:val="19"/>
        </w:rPr>
      </w:pPr>
      <w:r w:rsidRPr="006E61B0">
        <w:rPr>
          <w:rFonts w:cs="Arial"/>
          <w:szCs w:val="19"/>
        </w:rPr>
        <w:t>Des</w:t>
      </w:r>
      <w:r w:rsidR="00721EF2" w:rsidRPr="006E61B0">
        <w:rPr>
          <w:rFonts w:cs="Arial"/>
          <w:szCs w:val="19"/>
        </w:rPr>
        <w:t xml:space="preserve"> modifications de phasage </w:t>
      </w:r>
      <w:r w:rsidR="00721EF2">
        <w:rPr>
          <w:rFonts w:cs="Arial"/>
          <w:szCs w:val="19"/>
        </w:rPr>
        <w:t xml:space="preserve">de l’opération </w:t>
      </w:r>
      <w:r w:rsidR="00721EF2" w:rsidRPr="006E61B0">
        <w:rPr>
          <w:rFonts w:cs="Arial"/>
          <w:szCs w:val="19"/>
        </w:rPr>
        <w:t xml:space="preserve">ou des délais de réalisation des études, non imputables à la </w:t>
      </w:r>
      <w:r w:rsidR="00721EF2">
        <w:rPr>
          <w:rFonts w:cs="Arial"/>
          <w:szCs w:val="19"/>
        </w:rPr>
        <w:t>maîtrise</w:t>
      </w:r>
      <w:r w:rsidR="00721EF2" w:rsidRPr="006E61B0">
        <w:rPr>
          <w:rFonts w:cs="Arial"/>
          <w:szCs w:val="19"/>
        </w:rPr>
        <w:t xml:space="preserve"> d’œuvre</w:t>
      </w:r>
      <w:r w:rsidR="00721EF2">
        <w:rPr>
          <w:rFonts w:cs="Arial"/>
          <w:szCs w:val="19"/>
        </w:rPr>
        <w:t xml:space="preserve"> </w:t>
      </w:r>
      <w:r w:rsidR="00721EF2" w:rsidRPr="006E61B0">
        <w:rPr>
          <w:rFonts w:cs="Arial"/>
          <w:szCs w:val="19"/>
        </w:rPr>
        <w:t>;</w:t>
      </w:r>
      <w:r w:rsidR="00721EF2">
        <w:rPr>
          <w:rFonts w:cs="Arial"/>
          <w:szCs w:val="19"/>
        </w:rPr>
        <w:t xml:space="preserve"> </w:t>
      </w:r>
    </w:p>
    <w:p w14:paraId="66EB0014" w14:textId="149BF153" w:rsidR="00721EF2" w:rsidRPr="00C13551" w:rsidRDefault="00533D9C" w:rsidP="006D106F">
      <w:pPr>
        <w:numPr>
          <w:ilvl w:val="0"/>
          <w:numId w:val="4"/>
        </w:numPr>
        <w:tabs>
          <w:tab w:val="left" w:pos="720"/>
          <w:tab w:val="left" w:pos="1080"/>
          <w:tab w:val="left" w:pos="1440"/>
          <w:tab w:val="left" w:pos="1800"/>
        </w:tabs>
        <w:rPr>
          <w:rFonts w:cs="Arial"/>
          <w:szCs w:val="19"/>
        </w:rPr>
      </w:pPr>
      <w:r w:rsidRPr="006E61B0">
        <w:rPr>
          <w:rFonts w:cs="Arial"/>
          <w:szCs w:val="19"/>
        </w:rPr>
        <w:t>Des</w:t>
      </w:r>
      <w:r w:rsidR="00721EF2" w:rsidRPr="006E61B0">
        <w:rPr>
          <w:rFonts w:cs="Arial"/>
          <w:szCs w:val="19"/>
        </w:rPr>
        <w:t xml:space="preserve"> circonstances amenant le </w:t>
      </w:r>
      <w:r w:rsidR="00721EF2">
        <w:rPr>
          <w:rFonts w:cs="Arial"/>
          <w:szCs w:val="19"/>
        </w:rPr>
        <w:t>maître</w:t>
      </w:r>
      <w:r w:rsidR="00721EF2" w:rsidRPr="006E61B0">
        <w:rPr>
          <w:rFonts w:cs="Arial"/>
          <w:szCs w:val="19"/>
        </w:rPr>
        <w:t xml:space="preserve"> d’ouvrage à modifier les modes prévisionnels de dévolution et de passation des marchés de travaux </w:t>
      </w:r>
      <w:r w:rsidR="00721EF2" w:rsidRPr="00C13551">
        <w:rPr>
          <w:rFonts w:cs="Arial"/>
          <w:szCs w:val="19"/>
        </w:rPr>
        <w:t xml:space="preserve">indiqués à l’article </w:t>
      </w:r>
      <w:r w:rsidR="00C4678F">
        <w:rPr>
          <w:rFonts w:cs="Arial"/>
          <w:szCs w:val="19"/>
        </w:rPr>
        <w:t>2.5</w:t>
      </w:r>
      <w:r w:rsidR="00EF472B" w:rsidRPr="00C13551">
        <w:rPr>
          <w:rFonts w:cs="Archivo"/>
          <w:szCs w:val="22"/>
        </w:rPr>
        <w:t>.11</w:t>
      </w:r>
      <w:r w:rsidR="00EF472B" w:rsidRPr="00C13551">
        <w:rPr>
          <w:rStyle w:val="Marquedecommentaire"/>
          <w:rFonts w:eastAsia="Times New Roman" w:cs="Archivo"/>
          <w:color w:val="auto"/>
          <w:sz w:val="22"/>
          <w:szCs w:val="22"/>
          <w:lang w:eastAsia="fr-FR"/>
        </w:rPr>
        <w:t xml:space="preserve"> d</w:t>
      </w:r>
      <w:r w:rsidR="00721EF2" w:rsidRPr="00C13551">
        <w:rPr>
          <w:rFonts w:cs="Archivo"/>
          <w:szCs w:val="22"/>
        </w:rPr>
        <w:t xml:space="preserve">u </w:t>
      </w:r>
      <w:r w:rsidR="0020537C" w:rsidRPr="00C13551">
        <w:rPr>
          <w:rFonts w:cs="Archivo"/>
          <w:szCs w:val="22"/>
        </w:rPr>
        <w:t xml:space="preserve">présent </w:t>
      </w:r>
      <w:r w:rsidR="00721EF2" w:rsidRPr="00C13551">
        <w:rPr>
          <w:rFonts w:cs="Archivo"/>
          <w:szCs w:val="22"/>
        </w:rPr>
        <w:t>CCAP ;</w:t>
      </w:r>
    </w:p>
    <w:p w14:paraId="606EDE33" w14:textId="198E266C" w:rsidR="00721EF2" w:rsidRPr="00C13551" w:rsidRDefault="00533D9C" w:rsidP="006D106F">
      <w:pPr>
        <w:numPr>
          <w:ilvl w:val="0"/>
          <w:numId w:val="4"/>
        </w:numPr>
        <w:tabs>
          <w:tab w:val="left" w:pos="720"/>
          <w:tab w:val="left" w:pos="1080"/>
          <w:tab w:val="left" w:pos="1440"/>
          <w:tab w:val="left" w:pos="1800"/>
        </w:tabs>
        <w:rPr>
          <w:rFonts w:cs="Arial"/>
          <w:szCs w:val="19"/>
        </w:rPr>
      </w:pPr>
      <w:r w:rsidRPr="00C13551">
        <w:rPr>
          <w:rFonts w:cs="Arial"/>
          <w:szCs w:val="19"/>
        </w:rPr>
        <w:t>Des</w:t>
      </w:r>
      <w:r w:rsidR="00721EF2" w:rsidRPr="00C13551">
        <w:rPr>
          <w:rFonts w:cs="Arial"/>
          <w:szCs w:val="19"/>
        </w:rPr>
        <w:t xml:space="preserve"> circonstances extérieures aux parties rendant nécessaire la réalisation de services supplémentaires par le maître d’œuvre, notamment la réalisation de dossiers administratifs ou demandes d’autorisation d’urbanisme complémentaires ; </w:t>
      </w:r>
    </w:p>
    <w:p w14:paraId="184F29B0" w14:textId="1F00B812" w:rsidR="00721EF2" w:rsidRPr="00C13551" w:rsidRDefault="00533D9C" w:rsidP="006D106F">
      <w:pPr>
        <w:numPr>
          <w:ilvl w:val="0"/>
          <w:numId w:val="4"/>
        </w:numPr>
        <w:tabs>
          <w:tab w:val="left" w:pos="720"/>
          <w:tab w:val="left" w:pos="1080"/>
          <w:tab w:val="left" w:pos="1440"/>
          <w:tab w:val="left" w:pos="1800"/>
        </w:tabs>
        <w:rPr>
          <w:rFonts w:cs="Arial"/>
          <w:szCs w:val="19"/>
        </w:rPr>
      </w:pPr>
      <w:r w:rsidRPr="00C13551">
        <w:rPr>
          <w:rFonts w:cs="Arial"/>
          <w:szCs w:val="19"/>
        </w:rPr>
        <w:t>D’une</w:t>
      </w:r>
      <w:r w:rsidR="00721EF2" w:rsidRPr="00C13551">
        <w:rPr>
          <w:rFonts w:cs="Arial"/>
          <w:szCs w:val="19"/>
        </w:rPr>
        <w:t xml:space="preserve"> prolongation de la durée du chantier ayant pour conséquence une augmentation de plus de 10% par rapport à celle prévue dans l’acte d’engagement dans les conditions définies par l’article 15.3.5 du CCAG-MOE ;</w:t>
      </w:r>
    </w:p>
    <w:p w14:paraId="2FFF12A4" w14:textId="623759D8" w:rsidR="00721EF2" w:rsidRPr="006E61B0" w:rsidRDefault="00533D9C" w:rsidP="006D106F">
      <w:pPr>
        <w:numPr>
          <w:ilvl w:val="0"/>
          <w:numId w:val="4"/>
        </w:numPr>
        <w:tabs>
          <w:tab w:val="left" w:pos="720"/>
          <w:tab w:val="left" w:pos="1080"/>
          <w:tab w:val="left" w:pos="1440"/>
          <w:tab w:val="left" w:pos="1800"/>
        </w:tabs>
        <w:rPr>
          <w:rFonts w:cs="Arial"/>
          <w:szCs w:val="19"/>
        </w:rPr>
      </w:pPr>
      <w:r w:rsidRPr="006E61B0">
        <w:rPr>
          <w:rFonts w:cs="Arial"/>
          <w:szCs w:val="19"/>
        </w:rPr>
        <w:t>De</w:t>
      </w:r>
      <w:r w:rsidR="00721EF2" w:rsidRPr="006E61B0">
        <w:rPr>
          <w:rFonts w:cs="Arial"/>
          <w:szCs w:val="19"/>
        </w:rPr>
        <w:t xml:space="preserve"> la prolongation du délai de garantie de parfait achèvement des </w:t>
      </w:r>
      <w:r w:rsidR="00721EF2">
        <w:rPr>
          <w:rFonts w:cs="Arial"/>
          <w:szCs w:val="19"/>
        </w:rPr>
        <w:t>entrepreneurs ;</w:t>
      </w:r>
    </w:p>
    <w:p w14:paraId="677ADEEA" w14:textId="15C5B5EC" w:rsidR="00721EF2" w:rsidRPr="006E61B0" w:rsidRDefault="00533D9C" w:rsidP="006D106F">
      <w:pPr>
        <w:numPr>
          <w:ilvl w:val="0"/>
          <w:numId w:val="4"/>
        </w:numPr>
        <w:tabs>
          <w:tab w:val="left" w:pos="720"/>
          <w:tab w:val="left" w:pos="1080"/>
          <w:tab w:val="left" w:pos="1440"/>
          <w:tab w:val="left" w:pos="1800"/>
        </w:tabs>
        <w:rPr>
          <w:rFonts w:cs="Arial"/>
          <w:szCs w:val="19"/>
        </w:rPr>
      </w:pPr>
      <w:r w:rsidRPr="006E61B0">
        <w:rPr>
          <w:rFonts w:cs="Arial"/>
          <w:bCs/>
          <w:szCs w:val="19"/>
        </w:rPr>
        <w:t>De</w:t>
      </w:r>
      <w:r w:rsidR="00721EF2" w:rsidRPr="006E61B0">
        <w:rPr>
          <w:rFonts w:cs="Arial"/>
          <w:bCs/>
          <w:szCs w:val="19"/>
        </w:rPr>
        <w:t xml:space="preserve"> la résiliation d’un marché de travaux, pour tenir compte des prestations de maîtrise d’œuvre nécessaires au remplacement de l’entreprise ainsi que des effets induits de ce remplacement.</w:t>
      </w:r>
      <w:r w:rsidR="00721EF2">
        <w:rPr>
          <w:rFonts w:cs="Arial"/>
          <w:bCs/>
          <w:szCs w:val="19"/>
        </w:rPr>
        <w:t xml:space="preserve"> </w:t>
      </w:r>
    </w:p>
    <w:p w14:paraId="6FC69FD4" w14:textId="77777777" w:rsidR="00721EF2" w:rsidRPr="006E61B0" w:rsidRDefault="00721EF2" w:rsidP="008900E7">
      <w:pPr>
        <w:tabs>
          <w:tab w:val="left" w:pos="720"/>
          <w:tab w:val="left" w:pos="1080"/>
          <w:tab w:val="left" w:pos="1440"/>
          <w:tab w:val="left" w:pos="1800"/>
        </w:tabs>
        <w:rPr>
          <w:rFonts w:cs="Arial"/>
          <w:color w:val="5EFFA6" w:themeColor="accent3"/>
          <w:szCs w:val="19"/>
        </w:rPr>
      </w:pPr>
    </w:p>
    <w:p w14:paraId="31EE8CA4" w14:textId="5F0AC71C" w:rsidR="00721EF2" w:rsidRPr="00C13551" w:rsidRDefault="00721EF2" w:rsidP="008900E7">
      <w:pPr>
        <w:tabs>
          <w:tab w:val="left" w:pos="720"/>
          <w:tab w:val="left" w:pos="1080"/>
          <w:tab w:val="left" w:pos="1440"/>
          <w:tab w:val="left" w:pos="1800"/>
        </w:tabs>
        <w:rPr>
          <w:rFonts w:cs="Arial"/>
          <w:szCs w:val="19"/>
        </w:rPr>
      </w:pPr>
      <w:bookmarkStart w:id="108" w:name="_Hlk8926328"/>
      <w:r>
        <w:rPr>
          <w:rFonts w:cs="Arial"/>
          <w:szCs w:val="19"/>
        </w:rPr>
        <w:t xml:space="preserve">Le </w:t>
      </w:r>
      <w:r w:rsidRPr="0048740D">
        <w:rPr>
          <w:rFonts w:cs="Arial"/>
          <w:szCs w:val="19"/>
        </w:rPr>
        <w:t xml:space="preserve">montant de la rémunération pourra être revu selon l’une des modalités </w:t>
      </w:r>
      <w:r w:rsidRPr="00C13551">
        <w:rPr>
          <w:rFonts w:cs="Arial"/>
          <w:szCs w:val="19"/>
        </w:rPr>
        <w:t xml:space="preserve">définies à l’article </w:t>
      </w:r>
      <w:r w:rsidR="001C5A30">
        <w:rPr>
          <w:rFonts w:cs="Arial"/>
          <w:szCs w:val="19"/>
        </w:rPr>
        <w:t xml:space="preserve">2.6.1 </w:t>
      </w:r>
      <w:r w:rsidRPr="00C13551">
        <w:rPr>
          <w:rFonts w:cs="Arial"/>
          <w:szCs w:val="19"/>
        </w:rPr>
        <w:t xml:space="preserve">du CCAP. </w:t>
      </w:r>
    </w:p>
    <w:bookmarkEnd w:id="108"/>
    <w:p w14:paraId="27963689" w14:textId="3982638E" w:rsidR="00721EF2" w:rsidRPr="00C13551" w:rsidRDefault="00721EF2" w:rsidP="008900E7">
      <w:pPr>
        <w:tabs>
          <w:tab w:val="left" w:pos="720"/>
          <w:tab w:val="left" w:pos="1080"/>
          <w:tab w:val="left" w:pos="1440"/>
          <w:tab w:val="left" w:pos="1800"/>
        </w:tabs>
        <w:rPr>
          <w:rFonts w:cs="Arial"/>
          <w:szCs w:val="19"/>
        </w:rPr>
      </w:pPr>
      <w:r w:rsidRPr="00C13551">
        <w:rPr>
          <w:rFonts w:cs="Arial"/>
          <w:szCs w:val="19"/>
        </w:rPr>
        <w:t xml:space="preserve">Les conséquences de ces modifications sur le montant du marché sont limitées à 50 % du montant initial, conformément à l’article R. 2194-3 du </w:t>
      </w:r>
      <w:r w:rsidR="00836511">
        <w:rPr>
          <w:rFonts w:cs="Arial"/>
          <w:szCs w:val="19"/>
        </w:rPr>
        <w:t>C</w:t>
      </w:r>
      <w:r w:rsidRPr="00C13551">
        <w:rPr>
          <w:rFonts w:cs="Arial"/>
          <w:szCs w:val="19"/>
        </w:rPr>
        <w:t xml:space="preserve">ode de la commande publique. </w:t>
      </w:r>
    </w:p>
    <w:p w14:paraId="48B70022" w14:textId="77777777" w:rsidR="00721EF2" w:rsidRDefault="00721EF2" w:rsidP="008900E7">
      <w:pPr>
        <w:tabs>
          <w:tab w:val="left" w:pos="720"/>
          <w:tab w:val="left" w:pos="1080"/>
          <w:tab w:val="left" w:pos="1440"/>
          <w:tab w:val="left" w:pos="1800"/>
        </w:tabs>
        <w:rPr>
          <w:rFonts w:cs="Arial"/>
          <w:szCs w:val="19"/>
        </w:rPr>
      </w:pPr>
      <w:r w:rsidRPr="00C13551">
        <w:rPr>
          <w:rFonts w:cs="Arial"/>
          <w:szCs w:val="19"/>
        </w:rPr>
        <w:t>Si plusieurs modifications successives sont nécessaires, cette limite s'applique au</w:t>
      </w:r>
      <w:r w:rsidRPr="006E61B0">
        <w:rPr>
          <w:rFonts w:cs="Arial"/>
          <w:szCs w:val="19"/>
        </w:rPr>
        <w:t xml:space="preserve"> montant de chaque modification.</w:t>
      </w:r>
    </w:p>
    <w:p w14:paraId="3FFC7302" w14:textId="0521890D" w:rsidR="00F705E8" w:rsidRDefault="00F705E8" w:rsidP="008900E7">
      <w:pPr>
        <w:tabs>
          <w:tab w:val="left" w:pos="720"/>
          <w:tab w:val="left" w:pos="1080"/>
          <w:tab w:val="left" w:pos="1440"/>
          <w:tab w:val="left" w:pos="1800"/>
        </w:tabs>
        <w:rPr>
          <w:rFonts w:cs="Arial"/>
          <w:szCs w:val="19"/>
        </w:rPr>
      </w:pPr>
      <w:r w:rsidRPr="00F705E8">
        <w:rPr>
          <w:rFonts w:cs="Arial"/>
          <w:szCs w:val="19"/>
        </w:rPr>
        <w:t>Ces modifications successives ne doivent pas avoir pour objet de contourner les obligations de publicité et de mise en concurrence.</w:t>
      </w:r>
    </w:p>
    <w:p w14:paraId="2F8CF471" w14:textId="77777777" w:rsidR="00721EF2" w:rsidRDefault="00721EF2" w:rsidP="008900E7"/>
    <w:p w14:paraId="4D8A4F98" w14:textId="77777777" w:rsidR="00721EF2" w:rsidRDefault="00721EF2" w:rsidP="002529EE">
      <w:pPr>
        <w:pStyle w:val="111"/>
      </w:pPr>
      <w:bookmarkStart w:id="109" w:name="_Toc19261829"/>
      <w:bookmarkStart w:id="110" w:name="_Toc73013647"/>
      <w:bookmarkStart w:id="111" w:name="_Toc161251040"/>
      <w:r w:rsidRPr="005B711B">
        <w:t>Modifications prévues dans le cadre de clauses de réexamen</w:t>
      </w:r>
      <w:bookmarkEnd w:id="109"/>
      <w:bookmarkEnd w:id="110"/>
      <w:bookmarkEnd w:id="111"/>
      <w:r w:rsidRPr="005B711B">
        <w:t xml:space="preserve">  </w:t>
      </w:r>
    </w:p>
    <w:p w14:paraId="36AFB03E" w14:textId="77777777" w:rsidR="002F15F0" w:rsidRPr="002F15F0" w:rsidRDefault="002F15F0" w:rsidP="002F15F0"/>
    <w:p w14:paraId="4E1C4B11" w14:textId="4DF429E0" w:rsidR="00721EF2" w:rsidRPr="00C13551" w:rsidRDefault="00721EF2" w:rsidP="008900E7">
      <w:pPr>
        <w:tabs>
          <w:tab w:val="left" w:pos="720"/>
          <w:tab w:val="left" w:pos="1080"/>
          <w:tab w:val="left" w:pos="1440"/>
          <w:tab w:val="left" w:pos="1800"/>
        </w:tabs>
        <w:rPr>
          <w:rFonts w:cs="Arial"/>
          <w:szCs w:val="19"/>
        </w:rPr>
      </w:pPr>
      <w:r w:rsidRPr="00C13551">
        <w:rPr>
          <w:rFonts w:cs="Arial"/>
          <w:szCs w:val="19"/>
        </w:rPr>
        <w:t xml:space="preserve">En application de l’article R. 2194-1 du </w:t>
      </w:r>
      <w:r w:rsidR="00836511">
        <w:rPr>
          <w:rFonts w:cs="Arial"/>
          <w:szCs w:val="19"/>
        </w:rPr>
        <w:t>C</w:t>
      </w:r>
      <w:r w:rsidRPr="00C13551">
        <w:rPr>
          <w:rFonts w:cs="Arial"/>
          <w:szCs w:val="19"/>
        </w:rPr>
        <w:t>ode de la commande publique, la rémunération du maître d’œuvre fait l’objet de clauses de réexamen permettant, quel que soit le montant des modifications :</w:t>
      </w:r>
    </w:p>
    <w:p w14:paraId="2E78A4A4" w14:textId="03C347CE" w:rsidR="00721EF2" w:rsidRPr="0048740D" w:rsidRDefault="00BC5DCF" w:rsidP="006D106F">
      <w:pPr>
        <w:pStyle w:val="Paragraphedeliste"/>
        <w:numPr>
          <w:ilvl w:val="0"/>
          <w:numId w:val="8"/>
        </w:numPr>
        <w:tabs>
          <w:tab w:val="left" w:pos="720"/>
          <w:tab w:val="left" w:pos="1080"/>
          <w:tab w:val="left" w:pos="1440"/>
          <w:tab w:val="left" w:pos="1800"/>
        </w:tabs>
        <w:spacing w:after="200" w:line="276" w:lineRule="auto"/>
        <w:rPr>
          <w:rFonts w:cs="Arial"/>
          <w:szCs w:val="19"/>
        </w:rPr>
      </w:pPr>
      <w:r w:rsidRPr="00C13551">
        <w:rPr>
          <w:rFonts w:cs="Arial"/>
          <w:szCs w:val="19"/>
        </w:rPr>
        <w:t>Le</w:t>
      </w:r>
      <w:r w:rsidR="00721EF2" w:rsidRPr="00C13551">
        <w:rPr>
          <w:rFonts w:cs="Arial"/>
          <w:szCs w:val="19"/>
        </w:rPr>
        <w:t xml:space="preserve"> passage à la rémunération définitive dans les conditions définies à l’article </w:t>
      </w:r>
      <w:r w:rsidR="002F699E">
        <w:rPr>
          <w:rFonts w:cs="Arial"/>
          <w:szCs w:val="19"/>
        </w:rPr>
        <w:t>3</w:t>
      </w:r>
      <w:r w:rsidR="00D92DA2" w:rsidRPr="00C13551">
        <w:rPr>
          <w:rFonts w:cs="Arial"/>
          <w:szCs w:val="19"/>
        </w:rPr>
        <w:t>.1.4</w:t>
      </w:r>
      <w:r w:rsidR="00721EF2" w:rsidRPr="00C13551">
        <w:rPr>
          <w:rFonts w:cs="Arial"/>
          <w:szCs w:val="19"/>
        </w:rPr>
        <w:t xml:space="preserve"> du présent CCAP</w:t>
      </w:r>
      <w:r w:rsidR="00721EF2" w:rsidRPr="0048740D">
        <w:rPr>
          <w:rFonts w:cs="Arial"/>
          <w:szCs w:val="19"/>
        </w:rPr>
        <w:t> ;</w:t>
      </w:r>
    </w:p>
    <w:p w14:paraId="6550FCC5" w14:textId="529DA0C7" w:rsidR="00721EF2" w:rsidRPr="006E61B0" w:rsidRDefault="00BC5DCF" w:rsidP="006D106F">
      <w:pPr>
        <w:pStyle w:val="Paragraphedeliste"/>
        <w:numPr>
          <w:ilvl w:val="0"/>
          <w:numId w:val="8"/>
        </w:numPr>
        <w:tabs>
          <w:tab w:val="left" w:pos="720"/>
          <w:tab w:val="left" w:pos="1080"/>
          <w:tab w:val="left" w:pos="1440"/>
          <w:tab w:val="left" w:pos="1800"/>
        </w:tabs>
        <w:spacing w:after="200" w:line="276" w:lineRule="auto"/>
        <w:rPr>
          <w:rFonts w:cs="Arial"/>
          <w:szCs w:val="19"/>
        </w:rPr>
      </w:pPr>
      <w:r w:rsidRPr="006E61B0">
        <w:rPr>
          <w:rFonts w:cs="Arial"/>
          <w:szCs w:val="19"/>
        </w:rPr>
        <w:t>D’adapter</w:t>
      </w:r>
      <w:r w:rsidR="00721EF2" w:rsidRPr="006E61B0">
        <w:rPr>
          <w:rFonts w:cs="Arial"/>
          <w:szCs w:val="19"/>
        </w:rPr>
        <w:t xml:space="preserve"> les études du </w:t>
      </w:r>
      <w:r w:rsidR="00721EF2">
        <w:rPr>
          <w:rFonts w:cs="Arial"/>
          <w:szCs w:val="19"/>
        </w:rPr>
        <w:t>maître</w:t>
      </w:r>
      <w:r w:rsidR="00721EF2" w:rsidRPr="006E61B0">
        <w:rPr>
          <w:rFonts w:cs="Arial"/>
          <w:szCs w:val="19"/>
        </w:rPr>
        <w:t xml:space="preserve"> d’œuvre en présence de variantes retenues par le </w:t>
      </w:r>
      <w:r w:rsidR="00721EF2">
        <w:rPr>
          <w:rFonts w:cs="Arial"/>
          <w:szCs w:val="19"/>
        </w:rPr>
        <w:t>maître</w:t>
      </w:r>
      <w:r w:rsidR="00721EF2" w:rsidRPr="006E61B0">
        <w:rPr>
          <w:rFonts w:cs="Arial"/>
          <w:szCs w:val="19"/>
        </w:rPr>
        <w:t xml:space="preserve"> d’ouvrage lors de la passation et de l’attribution </w:t>
      </w:r>
      <w:r w:rsidR="00721EF2">
        <w:rPr>
          <w:rFonts w:cs="Arial"/>
          <w:szCs w:val="19"/>
        </w:rPr>
        <w:t>des marchés de travaux :</w:t>
      </w:r>
    </w:p>
    <w:p w14:paraId="6EFDFF8F" w14:textId="6F166254" w:rsidR="00721EF2" w:rsidRPr="005B711B" w:rsidRDefault="00BC5DCF" w:rsidP="006D106F">
      <w:pPr>
        <w:pStyle w:val="Paragraphedeliste"/>
        <w:numPr>
          <w:ilvl w:val="0"/>
          <w:numId w:val="23"/>
        </w:numPr>
        <w:spacing w:after="200" w:line="276" w:lineRule="auto"/>
        <w:rPr>
          <w:bCs/>
        </w:rPr>
      </w:pPr>
      <w:r w:rsidRPr="005B711B">
        <w:rPr>
          <w:bCs/>
        </w:rPr>
        <w:t>Lorsque</w:t>
      </w:r>
      <w:r w:rsidR="00721EF2" w:rsidRPr="005B711B">
        <w:rPr>
          <w:bCs/>
        </w:rPr>
        <w:t xml:space="preserve"> le maître d’ouvrage a pris la décision d’ouvrir aux variantes lors de la passation des marchés de travaux puis de les retenir lors de la signature, la rémunération du maître d’œuvre est réexaminée si les études de conception doivent impérativement être reprises ou qu’une nouvelle autorisation d’urbanisme est nécessaire ; </w:t>
      </w:r>
    </w:p>
    <w:p w14:paraId="214203AB" w14:textId="18D9404E" w:rsidR="00721EF2" w:rsidRPr="00C13551" w:rsidRDefault="00BC5DCF" w:rsidP="006D106F">
      <w:pPr>
        <w:pStyle w:val="Paragraphedeliste"/>
        <w:numPr>
          <w:ilvl w:val="0"/>
          <w:numId w:val="22"/>
        </w:numPr>
        <w:tabs>
          <w:tab w:val="left" w:pos="720"/>
          <w:tab w:val="left" w:pos="1080"/>
          <w:tab w:val="left" w:pos="1440"/>
          <w:tab w:val="left" w:pos="1800"/>
        </w:tabs>
        <w:spacing w:after="200" w:line="276" w:lineRule="auto"/>
        <w:rPr>
          <w:bCs/>
        </w:rPr>
      </w:pPr>
      <w:r w:rsidRPr="006E61B0">
        <w:rPr>
          <w:rFonts w:cs="Arial"/>
          <w:szCs w:val="19"/>
        </w:rPr>
        <w:t>En</w:t>
      </w:r>
      <w:r w:rsidR="00721EF2" w:rsidRPr="006E61B0">
        <w:rPr>
          <w:rFonts w:cs="Arial"/>
          <w:szCs w:val="19"/>
        </w:rPr>
        <w:t xml:space="preserve"> présence de telles variantes, </w:t>
      </w:r>
      <w:r w:rsidR="00721EF2" w:rsidRPr="006E61B0">
        <w:rPr>
          <w:bCs/>
        </w:rPr>
        <w:t xml:space="preserve">le </w:t>
      </w:r>
      <w:r w:rsidR="00721EF2">
        <w:rPr>
          <w:bCs/>
        </w:rPr>
        <w:t>maître</w:t>
      </w:r>
      <w:r w:rsidR="00721EF2" w:rsidRPr="006E61B0">
        <w:rPr>
          <w:bCs/>
        </w:rPr>
        <w:t xml:space="preserve"> d’œuvre indique dans un document annexé au rapport d’analyse des offres les conséquences de leur prise en compte sur sa mission et les incidences éventuelles sur </w:t>
      </w:r>
      <w:r w:rsidR="00F32F2B" w:rsidRPr="006E61B0">
        <w:rPr>
          <w:bCs/>
        </w:rPr>
        <w:t>sa rémunération</w:t>
      </w:r>
      <w:r w:rsidR="00721EF2" w:rsidRPr="006E61B0">
        <w:rPr>
          <w:bCs/>
        </w:rPr>
        <w:t>, exprimée en journées de travail supplémentaires selon les</w:t>
      </w:r>
      <w:r w:rsidR="00721EF2">
        <w:rPr>
          <w:bCs/>
        </w:rPr>
        <w:t xml:space="preserve"> montants journaliers identifié</w:t>
      </w:r>
      <w:r w:rsidR="00721EF2" w:rsidRPr="006E61B0">
        <w:rPr>
          <w:bCs/>
        </w:rPr>
        <w:t>s dans l’annexe financière à l’acte d’engag</w:t>
      </w:r>
      <w:r w:rsidR="00721EF2" w:rsidRPr="00C13551">
        <w:rPr>
          <w:bCs/>
        </w:rPr>
        <w:t xml:space="preserve">ement. </w:t>
      </w:r>
    </w:p>
    <w:p w14:paraId="7C936E31" w14:textId="20A474F5" w:rsidR="00721EF2" w:rsidRPr="00C13551" w:rsidRDefault="00BC5DCF" w:rsidP="006D106F">
      <w:pPr>
        <w:pStyle w:val="Paragraphedeliste"/>
        <w:numPr>
          <w:ilvl w:val="0"/>
          <w:numId w:val="8"/>
        </w:numPr>
        <w:tabs>
          <w:tab w:val="left" w:pos="720"/>
          <w:tab w:val="left" w:pos="1080"/>
          <w:tab w:val="left" w:pos="1440"/>
          <w:tab w:val="left" w:pos="1800"/>
        </w:tabs>
        <w:spacing w:after="200" w:line="276" w:lineRule="auto"/>
      </w:pPr>
      <w:r w:rsidRPr="00C13551">
        <w:rPr>
          <w:rFonts w:cs="Arial"/>
          <w:szCs w:val="19"/>
        </w:rPr>
        <w:t>La</w:t>
      </w:r>
      <w:r w:rsidR="00721EF2" w:rsidRPr="00C13551">
        <w:rPr>
          <w:rFonts w:cs="Arial"/>
          <w:szCs w:val="19"/>
        </w:rPr>
        <w:t xml:space="preserve"> révision des prix du marché dans les conditions définies à l’article </w:t>
      </w:r>
      <w:r w:rsidR="002C0193">
        <w:rPr>
          <w:rFonts w:cs="Arial"/>
          <w:szCs w:val="19"/>
        </w:rPr>
        <w:t>3</w:t>
      </w:r>
      <w:r w:rsidR="00CC55CC" w:rsidRPr="00C13551">
        <w:rPr>
          <w:rFonts w:cs="Arial"/>
          <w:szCs w:val="19"/>
        </w:rPr>
        <w:t>.3</w:t>
      </w:r>
      <w:r w:rsidR="00CC55CC" w:rsidRPr="00C13551">
        <w:rPr>
          <w:rStyle w:val="Marquedecommentaire"/>
          <w:rFonts w:ascii="Helvetica" w:eastAsia="Times New Roman" w:hAnsi="Helvetica" w:cs="Times New Roman"/>
          <w:color w:val="auto"/>
          <w:lang w:eastAsia="fr-FR"/>
        </w:rPr>
        <w:t xml:space="preserve"> </w:t>
      </w:r>
      <w:r w:rsidR="00CC55CC" w:rsidRPr="00C13551">
        <w:rPr>
          <w:rStyle w:val="Marquedecommentaire"/>
          <w:rFonts w:eastAsia="Times New Roman" w:cs="Archivo"/>
          <w:color w:val="auto"/>
          <w:sz w:val="22"/>
          <w:szCs w:val="22"/>
          <w:lang w:eastAsia="fr-FR"/>
        </w:rPr>
        <w:t>d</w:t>
      </w:r>
      <w:r w:rsidR="00721EF2" w:rsidRPr="00C13551">
        <w:rPr>
          <w:rFonts w:cs="Arial"/>
          <w:szCs w:val="19"/>
        </w:rPr>
        <w:t>u présent CCAP</w:t>
      </w:r>
      <w:bookmarkStart w:id="112" w:name="_Toc528596404"/>
      <w:r w:rsidR="00721EF2" w:rsidRPr="00C13551">
        <w:rPr>
          <w:rFonts w:cs="Arial"/>
          <w:szCs w:val="19"/>
        </w:rPr>
        <w:t>.</w:t>
      </w:r>
    </w:p>
    <w:p w14:paraId="3EF73B0C" w14:textId="77777777" w:rsidR="00721EF2" w:rsidRPr="004569C2" w:rsidRDefault="00721EF2" w:rsidP="008900E7">
      <w:pPr>
        <w:pStyle w:val="Paragraphedeliste"/>
        <w:tabs>
          <w:tab w:val="left" w:pos="720"/>
          <w:tab w:val="left" w:pos="1080"/>
          <w:tab w:val="left" w:pos="1440"/>
          <w:tab w:val="left" w:pos="1800"/>
        </w:tabs>
        <w:spacing w:after="200"/>
      </w:pPr>
    </w:p>
    <w:p w14:paraId="2DA10EE8" w14:textId="77777777" w:rsidR="00721EF2" w:rsidRDefault="00721EF2" w:rsidP="002529EE">
      <w:pPr>
        <w:pStyle w:val="111"/>
      </w:pPr>
      <w:bookmarkStart w:id="113" w:name="_Hlk69723335"/>
      <w:bookmarkStart w:id="114" w:name="_Toc19261830"/>
      <w:bookmarkStart w:id="115" w:name="_Toc73013648"/>
      <w:bookmarkStart w:id="116" w:name="_Toc161251041"/>
      <w:r w:rsidRPr="005B711B">
        <w:t xml:space="preserve">Suivi et classification des modifications </w:t>
      </w:r>
      <w:bookmarkEnd w:id="113"/>
      <w:r w:rsidRPr="005B711B">
        <w:t>apportées aux marchés de travaux</w:t>
      </w:r>
      <w:bookmarkEnd w:id="114"/>
      <w:bookmarkEnd w:id="115"/>
      <w:bookmarkEnd w:id="116"/>
      <w:r w:rsidRPr="005B711B">
        <w:t xml:space="preserve"> </w:t>
      </w:r>
      <w:bookmarkEnd w:id="112"/>
    </w:p>
    <w:p w14:paraId="2DB8A3FB" w14:textId="77777777" w:rsidR="002F15F0" w:rsidRPr="002F15F0" w:rsidRDefault="002F15F0" w:rsidP="002F15F0"/>
    <w:p w14:paraId="16C5A211" w14:textId="77777777" w:rsidR="00721EF2" w:rsidRPr="000E6ED0" w:rsidRDefault="00721EF2" w:rsidP="008900E7">
      <w:r w:rsidRPr="000E6ED0">
        <w:t>Lorsque les marchés de travaux sont modifiés, le maître d’œuvre renseigne un document de suivi qui inventorie les modifications apportées en moins-value et plus-value, leurs montants et incidences éventuelles sur le délai de réalisation des travaux. Il propose au maître d’ouvrage leur classification dans l’une des 3 catégories suivantes :</w:t>
      </w:r>
    </w:p>
    <w:p w14:paraId="36E71A1A" w14:textId="77777777" w:rsidR="00721EF2" w:rsidRPr="000E6ED0" w:rsidRDefault="00721EF2" w:rsidP="006D106F">
      <w:pPr>
        <w:pStyle w:val="Paragraphedeliste"/>
        <w:numPr>
          <w:ilvl w:val="0"/>
          <w:numId w:val="7"/>
        </w:numPr>
        <w:spacing w:after="200" w:line="276" w:lineRule="auto"/>
      </w:pPr>
      <w:r w:rsidRPr="000E6ED0">
        <w:rPr>
          <w:b/>
        </w:rPr>
        <w:t>Catégorie 1</w:t>
      </w:r>
      <w:r w:rsidRPr="000E6ED0">
        <w:rPr>
          <w:b/>
          <w:bCs/>
        </w:rPr>
        <w:t> :</w:t>
      </w:r>
      <w:r w:rsidRPr="000E6ED0">
        <w:t xml:space="preserve"> modifications initiées par le maître d’ouvrage et correspondant à une modification du programme ;</w:t>
      </w:r>
    </w:p>
    <w:p w14:paraId="5AE12C90" w14:textId="77777777" w:rsidR="00721EF2" w:rsidRPr="000E6ED0" w:rsidRDefault="00721EF2" w:rsidP="006D106F">
      <w:pPr>
        <w:pStyle w:val="Paragraphedeliste"/>
        <w:numPr>
          <w:ilvl w:val="0"/>
          <w:numId w:val="7"/>
        </w:numPr>
        <w:spacing w:after="200" w:line="276" w:lineRule="auto"/>
      </w:pPr>
      <w:r w:rsidRPr="000E6ED0">
        <w:rPr>
          <w:b/>
        </w:rPr>
        <w:t>Catégorie 2 </w:t>
      </w:r>
      <w:r w:rsidRPr="000E6ED0">
        <w:rPr>
          <w:b/>
          <w:bCs/>
        </w:rPr>
        <w:t>:</w:t>
      </w:r>
      <w:r w:rsidRPr="000E6ED0">
        <w:t xml:space="preserve"> modifications qui s’imposent au maître d’ouvrage du fait d’éléments nouveaux et non prévisibles à la signature des marchés de travaux ;</w:t>
      </w:r>
    </w:p>
    <w:p w14:paraId="0B777758" w14:textId="77777777" w:rsidR="00721EF2" w:rsidRPr="000E6ED0" w:rsidRDefault="00721EF2" w:rsidP="006D106F">
      <w:pPr>
        <w:pStyle w:val="Paragraphedeliste"/>
        <w:numPr>
          <w:ilvl w:val="0"/>
          <w:numId w:val="7"/>
        </w:numPr>
        <w:spacing w:after="200" w:line="276" w:lineRule="auto"/>
      </w:pPr>
      <w:r w:rsidRPr="000E6ED0">
        <w:rPr>
          <w:b/>
        </w:rPr>
        <w:lastRenderedPageBreak/>
        <w:t xml:space="preserve">Catégorie 3 : </w:t>
      </w:r>
      <w:r w:rsidRPr="000E6ED0">
        <w:t>modifications initiées par le maître d’œuvre résultant d’erreurs et omissions qui lui sont imputables, y compris les éventuelles adaptations économiques acceptées par le maître d’ouvrage pour compenser ces erreurs ou omissions.</w:t>
      </w:r>
    </w:p>
    <w:p w14:paraId="012A1515" w14:textId="77777777" w:rsidR="00721EF2" w:rsidRPr="000E6ED0" w:rsidRDefault="00721EF2" w:rsidP="008900E7">
      <w:pPr>
        <w:pStyle w:val="Paragraphedeliste"/>
      </w:pPr>
    </w:p>
    <w:p w14:paraId="46777D40" w14:textId="747758F0" w:rsidR="00721EF2" w:rsidRPr="000E6ED0" w:rsidRDefault="00721EF2" w:rsidP="008900E7">
      <w:pPr>
        <w:pStyle w:val="Paragraphedeliste"/>
        <w:ind w:left="0"/>
      </w:pPr>
      <w:r w:rsidRPr="000E6ED0">
        <w:t xml:space="preserve">Les modifications de catégorie 1 et 2 peuvent donner lieu à une modification du marché de maîtrise d’œuvre dans les conditions définies aux articles </w:t>
      </w:r>
      <w:r w:rsidR="001C5A30" w:rsidRPr="000E6ED0">
        <w:t>2.6.1</w:t>
      </w:r>
      <w:r w:rsidR="00B82187" w:rsidRPr="000E6ED0">
        <w:t xml:space="preserve"> </w:t>
      </w:r>
      <w:r w:rsidRPr="000E6ED0">
        <w:t xml:space="preserve">et </w:t>
      </w:r>
      <w:r w:rsidR="001C5A30" w:rsidRPr="000E6ED0">
        <w:t>2.6</w:t>
      </w:r>
      <w:r w:rsidR="00B82187" w:rsidRPr="000E6ED0">
        <w:t>.2</w:t>
      </w:r>
      <w:r w:rsidRPr="000E6ED0">
        <w:t xml:space="preserve"> du CCAP.</w:t>
      </w:r>
    </w:p>
    <w:p w14:paraId="1CF88E9C" w14:textId="6F14CA10" w:rsidR="00721EF2" w:rsidRDefault="00721EF2" w:rsidP="001A7023">
      <w:pPr>
        <w:jc w:val="left"/>
      </w:pPr>
    </w:p>
    <w:p w14:paraId="5D3F790C" w14:textId="77777777" w:rsidR="003D7877" w:rsidRPr="000130B5" w:rsidRDefault="003D7877" w:rsidP="001A7023">
      <w:pPr>
        <w:jc w:val="left"/>
      </w:pPr>
    </w:p>
    <w:p w14:paraId="177BC5F3" w14:textId="77777777" w:rsidR="00721EF2" w:rsidRDefault="00721EF2" w:rsidP="008900E7">
      <w:pPr>
        <w:pStyle w:val="Titre1"/>
      </w:pPr>
      <w:bookmarkStart w:id="117" w:name="_Toc41555253"/>
      <w:bookmarkStart w:id="118" w:name="_Toc41555336"/>
      <w:bookmarkStart w:id="119" w:name="_Toc158038288"/>
      <w:bookmarkStart w:id="120" w:name="_Toc161251042"/>
      <w:r w:rsidRPr="008B4D16">
        <w:t>DISPOSITIONS FINANCIERES</w:t>
      </w:r>
      <w:bookmarkEnd w:id="117"/>
      <w:bookmarkEnd w:id="118"/>
      <w:bookmarkEnd w:id="119"/>
      <w:bookmarkEnd w:id="120"/>
    </w:p>
    <w:p w14:paraId="02F2708A" w14:textId="77777777" w:rsidR="00806462" w:rsidRPr="00806462" w:rsidRDefault="00806462" w:rsidP="00806462"/>
    <w:p w14:paraId="0265AADC" w14:textId="77777777" w:rsidR="00721EF2" w:rsidRDefault="00721EF2" w:rsidP="00795E9D">
      <w:pPr>
        <w:pStyle w:val="11"/>
      </w:pPr>
      <w:bookmarkStart w:id="121" w:name="_Toc158038289"/>
      <w:bookmarkStart w:id="122" w:name="_Toc161251043"/>
      <w:r w:rsidRPr="008B4D16">
        <w:t>REMUNERATION DU MAITRE D’ŒUVRE</w:t>
      </w:r>
      <w:bookmarkEnd w:id="121"/>
      <w:bookmarkEnd w:id="122"/>
      <w:r w:rsidRPr="008B4D16">
        <w:t xml:space="preserve"> </w:t>
      </w:r>
    </w:p>
    <w:p w14:paraId="6B22B936" w14:textId="77777777" w:rsidR="006F0BEB" w:rsidRPr="006F0BEB" w:rsidRDefault="006F0BEB" w:rsidP="006F0BEB"/>
    <w:p w14:paraId="20608489" w14:textId="60055045" w:rsidR="008B4D16" w:rsidRDefault="008B4D16" w:rsidP="002529EE">
      <w:pPr>
        <w:pStyle w:val="111"/>
      </w:pPr>
      <w:bookmarkStart w:id="123" w:name="_Toc161251044"/>
      <w:r>
        <w:t>Contenu des prix</w:t>
      </w:r>
      <w:bookmarkEnd w:id="123"/>
    </w:p>
    <w:p w14:paraId="5B85211F" w14:textId="77777777" w:rsidR="006F0BEB" w:rsidRPr="006F0BEB" w:rsidRDefault="006F0BEB" w:rsidP="00795E9D"/>
    <w:p w14:paraId="5ECB819D" w14:textId="3D553B55" w:rsidR="00985B15" w:rsidRDefault="008B4D16" w:rsidP="00795E9D">
      <w:pPr>
        <w:rPr>
          <w:rFonts w:cs="Archivo"/>
        </w:rPr>
      </w:pPr>
      <w:r w:rsidRPr="000E6ED0">
        <w:rPr>
          <w:rFonts w:cs="Archivo"/>
          <w:b/>
          <w:bCs/>
        </w:rPr>
        <w:t>Les prix du marché sont traités à prix forfaitaires</w:t>
      </w:r>
      <w:r w:rsidRPr="000E6ED0">
        <w:rPr>
          <w:rFonts w:cs="Archivo"/>
        </w:rPr>
        <w:t>, sur la base de la décomposition du prix global et forfaitaire annexée à l'acte d'engagement.</w:t>
      </w:r>
    </w:p>
    <w:p w14:paraId="75DEA10F" w14:textId="77777777" w:rsidR="00795E9D" w:rsidRPr="00795E9D" w:rsidRDefault="00795E9D" w:rsidP="00795E9D">
      <w:pPr>
        <w:rPr>
          <w:rFonts w:cs="Archivo"/>
        </w:rPr>
      </w:pPr>
    </w:p>
    <w:p w14:paraId="11587A83" w14:textId="77777777" w:rsidR="00721EF2" w:rsidRDefault="00721EF2" w:rsidP="002529EE">
      <w:pPr>
        <w:pStyle w:val="111"/>
      </w:pPr>
      <w:bookmarkStart w:id="124" w:name="_Toc161251045"/>
      <w:r w:rsidRPr="008B4D16">
        <w:t>Forfait de rémunération</w:t>
      </w:r>
      <w:bookmarkEnd w:id="124"/>
      <w:r w:rsidRPr="008B4D16">
        <w:t xml:space="preserve"> </w:t>
      </w:r>
    </w:p>
    <w:p w14:paraId="4DAB1D4C" w14:textId="77777777" w:rsidR="006F0BEB" w:rsidRPr="006F0BEB" w:rsidRDefault="006F0BEB" w:rsidP="006F0BEB"/>
    <w:p w14:paraId="1F3BDB2E" w14:textId="5A38C311" w:rsidR="008B4D16" w:rsidRPr="000E6ED0" w:rsidRDefault="008B4D16" w:rsidP="008B4D16">
      <w:pPr>
        <w:pStyle w:val="contenu"/>
        <w:rPr>
          <w:rFonts w:cs="Archivo"/>
          <w:color w:val="020B3C" w:themeColor="text1"/>
        </w:rPr>
      </w:pPr>
      <w:r w:rsidRPr="000E6ED0">
        <w:rPr>
          <w:rFonts w:cs="Archivo"/>
          <w:color w:val="020B3C" w:themeColor="text1"/>
        </w:rPr>
        <w:t xml:space="preserve">Le forfait de rémunération est fixé à l’acte d’engagement. Il est provisoire, pour l’ensemble des missions de base uniquement, jusqu’à l’avant-projet définitif. Ce forfait devient définitif par avenant à l’issue de l’APD sur la base du montant travaux </w:t>
      </w:r>
      <w:r w:rsidR="008637CD">
        <w:rPr>
          <w:rFonts w:cs="Archivo"/>
          <w:color w:val="020B3C" w:themeColor="text1"/>
        </w:rPr>
        <w:t>CPT</w:t>
      </w:r>
      <w:r w:rsidRPr="000E6ED0">
        <w:rPr>
          <w:rFonts w:cs="Archivo"/>
          <w:color w:val="020B3C" w:themeColor="text1"/>
        </w:rPr>
        <w:t xml:space="preserve">. Les modalités de fixation de la rémunération définitive du maître d’œuvre sont définies </w:t>
      </w:r>
      <w:r w:rsidRPr="00D954CA">
        <w:rPr>
          <w:rFonts w:cs="Archivo"/>
          <w:color w:val="020B3C" w:themeColor="text1"/>
        </w:rPr>
        <w:t xml:space="preserve">à l’article </w:t>
      </w:r>
      <w:r w:rsidR="005C69C2" w:rsidRPr="00D954CA">
        <w:rPr>
          <w:rFonts w:cs="Archivo"/>
          <w:color w:val="020B3C" w:themeColor="text1"/>
        </w:rPr>
        <w:t>B</w:t>
      </w:r>
      <w:r w:rsidRPr="00D954CA">
        <w:rPr>
          <w:rFonts w:cs="Archivo"/>
          <w:color w:val="020B3C" w:themeColor="text1"/>
        </w:rPr>
        <w:t>.</w:t>
      </w:r>
      <w:r w:rsidR="00D954CA" w:rsidRPr="00D954CA">
        <w:rPr>
          <w:rFonts w:cs="Archivo"/>
          <w:color w:val="020B3C" w:themeColor="text1"/>
        </w:rPr>
        <w:t>1</w:t>
      </w:r>
      <w:r w:rsidRPr="00D954CA">
        <w:rPr>
          <w:rFonts w:cs="Archivo"/>
          <w:color w:val="020B3C" w:themeColor="text1"/>
        </w:rPr>
        <w:t xml:space="preserve"> de l’acte</w:t>
      </w:r>
      <w:r w:rsidRPr="000E6ED0">
        <w:rPr>
          <w:rFonts w:cs="Archivo"/>
          <w:color w:val="020B3C" w:themeColor="text1"/>
        </w:rPr>
        <w:t xml:space="preserve"> d’engagement.</w:t>
      </w:r>
    </w:p>
    <w:p w14:paraId="5654418F" w14:textId="77777777" w:rsidR="008B4D16" w:rsidRPr="000E6ED0" w:rsidRDefault="008B4D16" w:rsidP="008B4D16">
      <w:pPr>
        <w:pStyle w:val="contenu"/>
        <w:rPr>
          <w:rFonts w:cs="Archivo"/>
          <w:color w:val="020B3C" w:themeColor="text1"/>
        </w:rPr>
      </w:pPr>
      <w:r w:rsidRPr="000E6ED0">
        <w:rPr>
          <w:rFonts w:cs="Archivo"/>
          <w:color w:val="020B3C" w:themeColor="text1"/>
        </w:rPr>
        <w:t>Ce forfait est exclusif de tout autre émolument au remboursement de frais au titre de la même mission. Le maître d’œuvre s’engage à ne percevoir aucune autre rémunération dans le cadre de la réalisation de l’opération.</w:t>
      </w:r>
    </w:p>
    <w:p w14:paraId="79640095" w14:textId="1AF55A4C" w:rsidR="008B4D16" w:rsidRPr="000E6ED0" w:rsidRDefault="008B4D16" w:rsidP="008B4D16">
      <w:pPr>
        <w:pStyle w:val="contenu"/>
        <w:rPr>
          <w:rFonts w:cs="Archivo"/>
          <w:color w:val="020B3C" w:themeColor="text1"/>
        </w:rPr>
      </w:pPr>
      <w:r w:rsidRPr="000E6ED0">
        <w:rPr>
          <w:rFonts w:cs="Archivo"/>
          <w:color w:val="020B3C" w:themeColor="text1"/>
        </w:rPr>
        <w:t xml:space="preserve">Le forfait définitif est réputé établi sur la base des conditions économiques en vigueur au mois </w:t>
      </w:r>
      <w:r w:rsidR="00B1360F" w:rsidRPr="000E6ED0">
        <w:rPr>
          <w:rFonts w:cs="Archivo"/>
          <w:color w:val="020B3C" w:themeColor="text1"/>
        </w:rPr>
        <w:t>M (</w:t>
      </w:r>
      <w:r w:rsidRPr="000E6ED0">
        <w:rPr>
          <w:rFonts w:cs="Archivo"/>
          <w:color w:val="020B3C" w:themeColor="text1"/>
        </w:rPr>
        <w:t>0).</w:t>
      </w:r>
    </w:p>
    <w:p w14:paraId="10500F64" w14:textId="77777777" w:rsidR="00721EF2" w:rsidRPr="006E61B0" w:rsidRDefault="00721EF2" w:rsidP="008900E7">
      <w:pPr>
        <w:rPr>
          <w:szCs w:val="19"/>
        </w:rPr>
      </w:pPr>
    </w:p>
    <w:p w14:paraId="6A6B1863" w14:textId="77777777" w:rsidR="00721EF2" w:rsidRDefault="00721EF2" w:rsidP="002529EE">
      <w:pPr>
        <w:pStyle w:val="111"/>
      </w:pPr>
      <w:bookmarkStart w:id="125" w:name="_Toc528596401"/>
      <w:bookmarkStart w:id="126" w:name="_Toc19261833"/>
      <w:bookmarkStart w:id="127" w:name="_Toc73013651"/>
      <w:bookmarkStart w:id="128" w:name="_Toc161251046"/>
      <w:r w:rsidRPr="00C13551">
        <w:t>Forfait provisoire de rémunération</w:t>
      </w:r>
      <w:bookmarkEnd w:id="125"/>
      <w:bookmarkEnd w:id="126"/>
      <w:bookmarkEnd w:id="127"/>
      <w:bookmarkEnd w:id="128"/>
    </w:p>
    <w:p w14:paraId="7FA0113B" w14:textId="77777777" w:rsidR="006F0BEB" w:rsidRPr="006F0BEB" w:rsidRDefault="006F0BEB" w:rsidP="006F0BEB"/>
    <w:p w14:paraId="29937C7C" w14:textId="6BA22D1A" w:rsidR="00721EF2" w:rsidRPr="000E6ED0" w:rsidRDefault="00721EF2" w:rsidP="008900E7">
      <w:pPr>
        <w:rPr>
          <w:szCs w:val="19"/>
        </w:rPr>
      </w:pPr>
      <w:r w:rsidRPr="000E6ED0">
        <w:rPr>
          <w:szCs w:val="19"/>
        </w:rPr>
        <w:t xml:space="preserve">Le forfait de rémunération fixé dans l'acte d'engagement, est provisoire, conformément aux dispositions des articles R. 2112-18 et R. 2432-7 du </w:t>
      </w:r>
      <w:r w:rsidR="00836511" w:rsidRPr="000E6ED0">
        <w:rPr>
          <w:szCs w:val="19"/>
        </w:rPr>
        <w:t>C</w:t>
      </w:r>
      <w:r w:rsidRPr="000E6ED0">
        <w:rPr>
          <w:szCs w:val="19"/>
        </w:rPr>
        <w:t>ode de la commande publique.</w:t>
      </w:r>
    </w:p>
    <w:p w14:paraId="1A1B77D1" w14:textId="77777777" w:rsidR="00721EF2" w:rsidRPr="000E6ED0" w:rsidRDefault="00721EF2" w:rsidP="008900E7">
      <w:pPr>
        <w:rPr>
          <w:szCs w:val="19"/>
        </w:rPr>
      </w:pPr>
      <w:r w:rsidRPr="000E6ED0">
        <w:rPr>
          <w:szCs w:val="19"/>
        </w:rPr>
        <w:t>Le montant du forfait provisoire de rémunération a été établi en tenant compte des éléments portés à la connaissance du maître d'œuvre lors de la passation du marché, tels que :</w:t>
      </w:r>
    </w:p>
    <w:p w14:paraId="2AD04D71" w14:textId="3FD95F39" w:rsidR="00721EF2" w:rsidRPr="000E6ED0" w:rsidRDefault="00025AD7" w:rsidP="006D106F">
      <w:pPr>
        <w:numPr>
          <w:ilvl w:val="0"/>
          <w:numId w:val="10"/>
        </w:numPr>
        <w:rPr>
          <w:szCs w:val="19"/>
        </w:rPr>
      </w:pPr>
      <w:r w:rsidRPr="000E6ED0">
        <w:rPr>
          <w:szCs w:val="19"/>
        </w:rPr>
        <w:t>Contenu</w:t>
      </w:r>
      <w:r w:rsidR="00721EF2" w:rsidRPr="000E6ED0">
        <w:rPr>
          <w:szCs w:val="19"/>
        </w:rPr>
        <w:t xml:space="preserve"> de la mission fixé par le CCAP et le CCTP ;</w:t>
      </w:r>
    </w:p>
    <w:p w14:paraId="1437AA97" w14:textId="1A6E6FFA" w:rsidR="00721EF2" w:rsidRPr="000E6ED0" w:rsidRDefault="00025AD7" w:rsidP="006D106F">
      <w:pPr>
        <w:numPr>
          <w:ilvl w:val="0"/>
          <w:numId w:val="10"/>
        </w:numPr>
        <w:rPr>
          <w:szCs w:val="19"/>
        </w:rPr>
      </w:pPr>
      <w:r w:rsidRPr="000E6ED0">
        <w:rPr>
          <w:szCs w:val="19"/>
        </w:rPr>
        <w:t>Programme</w:t>
      </w:r>
      <w:r w:rsidR="00721EF2" w:rsidRPr="000E6ED0">
        <w:rPr>
          <w:szCs w:val="19"/>
        </w:rPr>
        <w:t> ;</w:t>
      </w:r>
    </w:p>
    <w:p w14:paraId="369821B9" w14:textId="09E1EB04" w:rsidR="00721EF2" w:rsidRPr="000E6ED0" w:rsidRDefault="00025AD7" w:rsidP="006D106F">
      <w:pPr>
        <w:numPr>
          <w:ilvl w:val="0"/>
          <w:numId w:val="10"/>
        </w:numPr>
        <w:rPr>
          <w:szCs w:val="19"/>
        </w:rPr>
      </w:pPr>
      <w:r w:rsidRPr="000E6ED0">
        <w:rPr>
          <w:szCs w:val="19"/>
        </w:rPr>
        <w:t>Part</w:t>
      </w:r>
      <w:r w:rsidR="00721EF2" w:rsidRPr="000E6ED0">
        <w:rPr>
          <w:szCs w:val="19"/>
        </w:rPr>
        <w:t xml:space="preserve"> de l'enveloppe financière prévisionnelle affectée aux travaux fixée par le maître d'ouvrage ;</w:t>
      </w:r>
    </w:p>
    <w:p w14:paraId="055278E6" w14:textId="4A13BC4C" w:rsidR="00721EF2" w:rsidRPr="000E6ED0" w:rsidRDefault="00025AD7" w:rsidP="006D106F">
      <w:pPr>
        <w:numPr>
          <w:ilvl w:val="0"/>
          <w:numId w:val="10"/>
        </w:numPr>
        <w:rPr>
          <w:szCs w:val="19"/>
        </w:rPr>
      </w:pPr>
      <w:r w:rsidRPr="000E6ED0">
        <w:rPr>
          <w:szCs w:val="19"/>
        </w:rPr>
        <w:t>Éléments</w:t>
      </w:r>
      <w:r w:rsidR="00721EF2" w:rsidRPr="000E6ED0">
        <w:rPr>
          <w:szCs w:val="19"/>
        </w:rPr>
        <w:t xml:space="preserve"> de complexité liés aux contraintes du contexte local et à l'insertion du projet dans l'environnement, à la nature et à la spécificité du projet et résultant des exigences contractuelles ;</w:t>
      </w:r>
    </w:p>
    <w:p w14:paraId="47F4B5FE" w14:textId="0B02B56D" w:rsidR="00721EF2" w:rsidRPr="000E6ED0" w:rsidRDefault="00025AD7" w:rsidP="006D106F">
      <w:pPr>
        <w:numPr>
          <w:ilvl w:val="0"/>
          <w:numId w:val="10"/>
        </w:numPr>
        <w:rPr>
          <w:szCs w:val="19"/>
        </w:rPr>
      </w:pPr>
      <w:r w:rsidRPr="000E6ED0">
        <w:rPr>
          <w:szCs w:val="19"/>
        </w:rPr>
        <w:t>Délais</w:t>
      </w:r>
      <w:r w:rsidR="00721EF2" w:rsidRPr="000E6ED0">
        <w:rPr>
          <w:szCs w:val="19"/>
        </w:rPr>
        <w:t xml:space="preserve"> des études du maître d'œuvre et délai de vérification par le maître d'ouvrage ;</w:t>
      </w:r>
    </w:p>
    <w:p w14:paraId="11F6B215" w14:textId="76596E0D" w:rsidR="00721EF2" w:rsidRPr="000E6ED0" w:rsidRDefault="00025AD7" w:rsidP="006D106F">
      <w:pPr>
        <w:numPr>
          <w:ilvl w:val="0"/>
          <w:numId w:val="10"/>
        </w:numPr>
        <w:rPr>
          <w:szCs w:val="19"/>
        </w:rPr>
      </w:pPr>
      <w:r w:rsidRPr="000E6ED0">
        <w:rPr>
          <w:szCs w:val="19"/>
        </w:rPr>
        <w:t>Modes</w:t>
      </w:r>
      <w:r w:rsidR="00721EF2" w:rsidRPr="000E6ED0">
        <w:rPr>
          <w:szCs w:val="19"/>
        </w:rPr>
        <w:t xml:space="preserve"> prévisionnels de dévolution et de passation des marchés de travaux ;</w:t>
      </w:r>
    </w:p>
    <w:p w14:paraId="401A9D2E" w14:textId="29E10CD4" w:rsidR="00721EF2" w:rsidRPr="000E6ED0" w:rsidRDefault="00025AD7" w:rsidP="006D106F">
      <w:pPr>
        <w:numPr>
          <w:ilvl w:val="0"/>
          <w:numId w:val="10"/>
        </w:numPr>
        <w:rPr>
          <w:szCs w:val="19"/>
        </w:rPr>
      </w:pPr>
      <w:r w:rsidRPr="000E6ED0">
        <w:rPr>
          <w:szCs w:val="19"/>
        </w:rPr>
        <w:t>Durée</w:t>
      </w:r>
      <w:r w:rsidR="00721EF2" w:rsidRPr="000E6ED0">
        <w:rPr>
          <w:szCs w:val="19"/>
        </w:rPr>
        <w:t xml:space="preserve"> prévisionnelle d'exécution des travaux, et leur éventuel phasage ;</w:t>
      </w:r>
    </w:p>
    <w:p w14:paraId="580CC779" w14:textId="13DBA6F3" w:rsidR="00721EF2" w:rsidRPr="000E6ED0" w:rsidRDefault="00025AD7" w:rsidP="006D106F">
      <w:pPr>
        <w:numPr>
          <w:ilvl w:val="0"/>
          <w:numId w:val="10"/>
        </w:numPr>
        <w:rPr>
          <w:szCs w:val="19"/>
        </w:rPr>
      </w:pPr>
      <w:r w:rsidRPr="000E6ED0">
        <w:rPr>
          <w:szCs w:val="19"/>
        </w:rPr>
        <w:t>Découpage</w:t>
      </w:r>
      <w:r w:rsidR="00721EF2" w:rsidRPr="000E6ED0">
        <w:rPr>
          <w:szCs w:val="19"/>
        </w:rPr>
        <w:t xml:space="preserve"> éventuel de l'opération en plusieurs tranches de réalisation ;</w:t>
      </w:r>
    </w:p>
    <w:p w14:paraId="7D4D5E05" w14:textId="65604E19" w:rsidR="00721EF2" w:rsidRPr="000E6ED0" w:rsidRDefault="00025AD7" w:rsidP="006D106F">
      <w:pPr>
        <w:numPr>
          <w:ilvl w:val="0"/>
          <w:numId w:val="10"/>
        </w:numPr>
        <w:rPr>
          <w:szCs w:val="19"/>
        </w:rPr>
      </w:pPr>
      <w:r w:rsidRPr="000E6ED0">
        <w:rPr>
          <w:szCs w:val="19"/>
        </w:rPr>
        <w:t>Continuité</w:t>
      </w:r>
      <w:r w:rsidR="00721EF2" w:rsidRPr="000E6ED0">
        <w:rPr>
          <w:szCs w:val="19"/>
        </w:rPr>
        <w:t xml:space="preserve"> du déroulement de l'opération ;</w:t>
      </w:r>
    </w:p>
    <w:p w14:paraId="1C1CE9B1" w14:textId="2F5AAF63" w:rsidR="00721EF2" w:rsidRPr="000E6ED0" w:rsidRDefault="00025AD7" w:rsidP="006D106F">
      <w:pPr>
        <w:numPr>
          <w:ilvl w:val="0"/>
          <w:numId w:val="10"/>
        </w:numPr>
        <w:spacing w:after="120"/>
        <w:ind w:left="714" w:hanging="357"/>
        <w:rPr>
          <w:szCs w:val="19"/>
        </w:rPr>
      </w:pPr>
      <w:r w:rsidRPr="000E6ED0">
        <w:rPr>
          <w:szCs w:val="19"/>
        </w:rPr>
        <w:t>Coûts</w:t>
      </w:r>
      <w:r w:rsidR="00721EF2" w:rsidRPr="000E6ED0">
        <w:rPr>
          <w:szCs w:val="19"/>
        </w:rPr>
        <w:t xml:space="preserve"> en matière d’assurance pesant sur la maîtrise d’œuvre. </w:t>
      </w:r>
    </w:p>
    <w:p w14:paraId="1C3DF927" w14:textId="2BF5645E" w:rsidR="00721EF2" w:rsidRPr="000E6ED0" w:rsidRDefault="00721EF2" w:rsidP="008900E7">
      <w:r w:rsidRPr="000E6ED0">
        <w:t xml:space="preserve">Ce forfait provisoire pourra être modifié en cas d’évènements affectant la réalisation du marché avant la fixation du forfait définitif, conformément aux dispositions des articles R. 2194-2, R. 2194-5, R. 2194-7 et R. 2194-8 du </w:t>
      </w:r>
      <w:r w:rsidR="00836511" w:rsidRPr="000E6ED0">
        <w:t>C</w:t>
      </w:r>
      <w:r w:rsidRPr="000E6ED0">
        <w:t xml:space="preserve">ode de la commande publique et selon les modalités définies aux articles </w:t>
      </w:r>
      <w:r w:rsidR="002F0C72" w:rsidRPr="000E6ED0">
        <w:t>2.6</w:t>
      </w:r>
      <w:r w:rsidR="00B82187" w:rsidRPr="000E6ED0">
        <w:t xml:space="preserve">.1 et </w:t>
      </w:r>
      <w:r w:rsidR="002F0C72" w:rsidRPr="000E6ED0">
        <w:t>2.6</w:t>
      </w:r>
      <w:r w:rsidR="00B82187" w:rsidRPr="000E6ED0">
        <w:t>.2</w:t>
      </w:r>
      <w:r w:rsidR="00B82187" w:rsidRPr="000E6ED0">
        <w:rPr>
          <w:rStyle w:val="Marquedecommentaire"/>
          <w:rFonts w:ascii="Helvetica" w:eastAsia="Times New Roman" w:hAnsi="Helvetica" w:cs="Times New Roman"/>
          <w:lang w:eastAsia="fr-FR"/>
        </w:rPr>
        <w:t xml:space="preserve"> </w:t>
      </w:r>
      <w:r w:rsidR="00B82187" w:rsidRPr="000E6ED0">
        <w:rPr>
          <w:rStyle w:val="Marquedecommentaire"/>
          <w:rFonts w:eastAsia="Times New Roman" w:cs="Archivo"/>
          <w:sz w:val="22"/>
          <w:szCs w:val="22"/>
          <w:lang w:eastAsia="fr-FR"/>
        </w:rPr>
        <w:t>d</w:t>
      </w:r>
      <w:r w:rsidRPr="000E6ED0">
        <w:t>u CCAP.</w:t>
      </w:r>
    </w:p>
    <w:p w14:paraId="108C1C72" w14:textId="77777777" w:rsidR="00721EF2" w:rsidRPr="006E61B0" w:rsidRDefault="00721EF2" w:rsidP="008900E7"/>
    <w:p w14:paraId="6A2BFBA2" w14:textId="5F63DD3A" w:rsidR="00721EF2" w:rsidRDefault="00721EF2" w:rsidP="002529EE">
      <w:pPr>
        <w:pStyle w:val="111"/>
      </w:pPr>
      <w:bookmarkStart w:id="129" w:name="_Toc528596402"/>
      <w:bookmarkStart w:id="130" w:name="_Toc19261834"/>
      <w:bookmarkStart w:id="131" w:name="_Toc73013652"/>
      <w:bookmarkStart w:id="132" w:name="_Toc161251047"/>
      <w:r w:rsidRPr="008B4D16">
        <w:t>Fixation du co</w:t>
      </w:r>
      <w:r w:rsidR="0060600A">
        <w:t>û</w:t>
      </w:r>
      <w:r w:rsidRPr="008B4D16">
        <w:t>t prévisionnel des travaux et du forfait définitif de rémunération – Clause de</w:t>
      </w:r>
      <w:r w:rsidRPr="00766D29">
        <w:t xml:space="preserve"> réexamen</w:t>
      </w:r>
      <w:bookmarkEnd w:id="129"/>
      <w:bookmarkEnd w:id="130"/>
      <w:bookmarkEnd w:id="131"/>
      <w:bookmarkEnd w:id="132"/>
    </w:p>
    <w:p w14:paraId="581A64E7" w14:textId="77777777" w:rsidR="00985B15" w:rsidRPr="00985B15" w:rsidRDefault="00985B15" w:rsidP="00985B15"/>
    <w:p w14:paraId="346154DD" w14:textId="77777777" w:rsidR="00721EF2" w:rsidRPr="000E6ED0" w:rsidRDefault="00721EF2" w:rsidP="008900E7">
      <w:pPr>
        <w:tabs>
          <w:tab w:val="left" w:pos="720"/>
          <w:tab w:val="left" w:pos="1080"/>
        </w:tabs>
        <w:rPr>
          <w:rFonts w:cs="Arial"/>
          <w:szCs w:val="19"/>
        </w:rPr>
      </w:pPr>
      <w:r w:rsidRPr="000E6ED0">
        <w:rPr>
          <w:rFonts w:cs="Arial"/>
          <w:szCs w:val="19"/>
        </w:rPr>
        <w:t>La rémunération provisoire devient définitive lors de l'acceptation par le maître d'ouvrage de l'APD et de l'engagement du maître d'œuvre sur le coût prévisionnel des travaux.</w:t>
      </w:r>
    </w:p>
    <w:p w14:paraId="1501620D" w14:textId="77777777" w:rsidR="00721EF2" w:rsidRPr="000E6ED0" w:rsidRDefault="00721EF2" w:rsidP="008900E7">
      <w:pPr>
        <w:tabs>
          <w:tab w:val="left" w:pos="720"/>
          <w:tab w:val="left" w:pos="1080"/>
        </w:tabs>
        <w:rPr>
          <w:rFonts w:cs="Arial"/>
          <w:szCs w:val="19"/>
        </w:rPr>
      </w:pPr>
      <w:r w:rsidRPr="000E6ED0">
        <w:rPr>
          <w:rFonts w:cs="Arial"/>
          <w:szCs w:val="19"/>
        </w:rPr>
        <w:t>Afin d’établir le cout prévisionnel des travaux, l’estimation définitive du cout prévisionnel des travaux (EDC) fournie par le maître d’œuvre lors des études d’avant-projet distingue :</w:t>
      </w:r>
    </w:p>
    <w:p w14:paraId="711B564D" w14:textId="77777777" w:rsidR="00721EF2" w:rsidRPr="000E6ED0" w:rsidRDefault="00721EF2" w:rsidP="006D106F">
      <w:pPr>
        <w:pStyle w:val="Paragraphedeliste"/>
        <w:numPr>
          <w:ilvl w:val="0"/>
          <w:numId w:val="11"/>
        </w:numPr>
        <w:tabs>
          <w:tab w:val="left" w:pos="720"/>
          <w:tab w:val="left" w:pos="1080"/>
        </w:tabs>
        <w:spacing w:after="200" w:line="276" w:lineRule="auto"/>
        <w:rPr>
          <w:rFonts w:cs="Arial"/>
          <w:szCs w:val="19"/>
        </w:rPr>
      </w:pPr>
      <w:r w:rsidRPr="000E6ED0">
        <w:rPr>
          <w:rFonts w:cs="Arial"/>
          <w:szCs w:val="19"/>
        </w:rPr>
        <w:t>le Cout des Travaux Indispensables à la réalisation de l’ouvrage selon les données du programme initial (CTI) ;</w:t>
      </w:r>
    </w:p>
    <w:p w14:paraId="40CAB00C" w14:textId="77777777" w:rsidR="00721EF2" w:rsidRPr="000E6ED0" w:rsidRDefault="00721EF2" w:rsidP="006D106F">
      <w:pPr>
        <w:pStyle w:val="Paragraphedeliste"/>
        <w:numPr>
          <w:ilvl w:val="0"/>
          <w:numId w:val="11"/>
        </w:numPr>
        <w:tabs>
          <w:tab w:val="left" w:pos="720"/>
          <w:tab w:val="left" w:pos="1080"/>
        </w:tabs>
        <w:spacing w:after="200" w:line="276" w:lineRule="auto"/>
        <w:rPr>
          <w:rFonts w:cs="Arial"/>
          <w:szCs w:val="19"/>
        </w:rPr>
      </w:pPr>
      <w:r w:rsidRPr="000E6ED0">
        <w:rPr>
          <w:rFonts w:cs="Arial"/>
          <w:szCs w:val="19"/>
        </w:rPr>
        <w:t>le Cout des Travaux complémentaires nés des Aléas et sujétions apparus pendant les études de conception (CTA) ;</w:t>
      </w:r>
    </w:p>
    <w:p w14:paraId="3AD0A1BD" w14:textId="77777777" w:rsidR="00721EF2" w:rsidRPr="000E6ED0" w:rsidRDefault="00721EF2" w:rsidP="006D106F">
      <w:pPr>
        <w:pStyle w:val="Paragraphedeliste"/>
        <w:numPr>
          <w:ilvl w:val="0"/>
          <w:numId w:val="11"/>
        </w:numPr>
        <w:tabs>
          <w:tab w:val="left" w:pos="720"/>
          <w:tab w:val="left" w:pos="1080"/>
        </w:tabs>
        <w:spacing w:after="200" w:line="276" w:lineRule="auto"/>
        <w:rPr>
          <w:rFonts w:cs="Arial"/>
          <w:szCs w:val="19"/>
        </w:rPr>
      </w:pPr>
      <w:r w:rsidRPr="000E6ED0">
        <w:rPr>
          <w:rFonts w:cs="Arial"/>
          <w:szCs w:val="19"/>
        </w:rPr>
        <w:t>le Cout des Travaux complémentaires nés des Modifications de programme validées par le maître d’ouvrage (CTM).</w:t>
      </w:r>
    </w:p>
    <w:p w14:paraId="70D9A048" w14:textId="77777777" w:rsidR="00721EF2" w:rsidRPr="00C13551" w:rsidRDefault="00721EF2" w:rsidP="008900E7">
      <w:pPr>
        <w:tabs>
          <w:tab w:val="left" w:pos="720"/>
          <w:tab w:val="left" w:pos="1080"/>
        </w:tabs>
        <w:rPr>
          <w:rFonts w:cs="Arial"/>
          <w:szCs w:val="19"/>
        </w:rPr>
      </w:pPr>
      <w:r w:rsidRPr="008651CA">
        <w:rPr>
          <w:rFonts w:cs="Arial"/>
          <w:szCs w:val="19"/>
        </w:rPr>
        <w:t xml:space="preserve">Le montant du cout prévisionnel des travaux ainsi que le montant de la rémunération définitive du </w:t>
      </w:r>
      <w:r>
        <w:rPr>
          <w:rFonts w:cs="Arial"/>
          <w:szCs w:val="19"/>
        </w:rPr>
        <w:t>maître</w:t>
      </w:r>
      <w:r w:rsidRPr="008651CA">
        <w:rPr>
          <w:rFonts w:cs="Arial"/>
          <w:szCs w:val="19"/>
        </w:rPr>
        <w:t xml:space="preserve"> d’œuvre sont arrêtés par avenant dans le délai de 15 jours suivants la validation des études d’avant-projet définitif ou des études d’avant-projet dans le cadre d’</w:t>
      </w:r>
      <w:r w:rsidRPr="00C13551">
        <w:rPr>
          <w:rFonts w:cs="Arial"/>
          <w:szCs w:val="19"/>
        </w:rPr>
        <w:t xml:space="preserve">une opération de logement. </w:t>
      </w:r>
    </w:p>
    <w:p w14:paraId="67E6D514" w14:textId="4456D78B" w:rsidR="00721EF2" w:rsidRPr="008651CA" w:rsidRDefault="00721EF2" w:rsidP="008900E7">
      <w:pPr>
        <w:tabs>
          <w:tab w:val="left" w:pos="720"/>
          <w:tab w:val="left" w:pos="1080"/>
        </w:tabs>
        <w:rPr>
          <w:rFonts w:cs="Arial"/>
          <w:szCs w:val="19"/>
        </w:rPr>
      </w:pPr>
      <w:r w:rsidRPr="00C13551">
        <w:rPr>
          <w:rFonts w:cs="Arial"/>
          <w:szCs w:val="19"/>
        </w:rPr>
        <w:t xml:space="preserve">Pour passer de la rémunération provisoire à la rémunération définitive, les parties conviennent de modifier le marché conformément à l’article R. 2194-1 du </w:t>
      </w:r>
      <w:r w:rsidR="00836511">
        <w:rPr>
          <w:rFonts w:cs="Arial"/>
          <w:szCs w:val="19"/>
        </w:rPr>
        <w:t>C</w:t>
      </w:r>
      <w:r w:rsidRPr="00C13551">
        <w:rPr>
          <w:rFonts w:cs="Arial"/>
          <w:szCs w:val="19"/>
        </w:rPr>
        <w:t>ode de la commande publique en appliquant la clause de réexamen suivante :</w:t>
      </w:r>
    </w:p>
    <w:p w14:paraId="05A59B33" w14:textId="77777777" w:rsidR="008B4D16" w:rsidRPr="000E6ED0" w:rsidRDefault="008B4D16" w:rsidP="008900E7">
      <w:pPr>
        <w:rPr>
          <w:b/>
        </w:rPr>
      </w:pPr>
    </w:p>
    <w:p w14:paraId="1D8941E6" w14:textId="7F088A11" w:rsidR="00721EF2" w:rsidRPr="000E6ED0" w:rsidRDefault="00721EF2" w:rsidP="008900E7">
      <w:pPr>
        <w:rPr>
          <w:b/>
        </w:rPr>
      </w:pPr>
      <w:r w:rsidRPr="000E6ED0">
        <w:rPr>
          <w:b/>
        </w:rPr>
        <w:t xml:space="preserve">Rémunération proportionnelle : </w:t>
      </w:r>
    </w:p>
    <w:p w14:paraId="35B1E208" w14:textId="5CC9F4FC" w:rsidR="00721EF2" w:rsidRPr="000E6ED0" w:rsidRDefault="00721EF2" w:rsidP="008900E7">
      <w:pPr>
        <w:rPr>
          <w:szCs w:val="19"/>
        </w:rPr>
      </w:pPr>
      <w:r w:rsidRPr="000E6ED0">
        <w:rPr>
          <w:szCs w:val="19"/>
        </w:rPr>
        <w:t>Le montant définitif de la rémunération forfaitaire pour la mission de base est calculé dans les conditions suivantes :</w:t>
      </w:r>
    </w:p>
    <w:p w14:paraId="04391FB5" w14:textId="77777777" w:rsidR="00721EF2" w:rsidRPr="00EC3CE4" w:rsidRDefault="00721EF2" w:rsidP="00EC3CE4">
      <w:pPr>
        <w:jc w:val="center"/>
        <w:rPr>
          <w:b/>
          <w:szCs w:val="19"/>
        </w:rPr>
      </w:pPr>
      <w:r w:rsidRPr="00EC3CE4">
        <w:rPr>
          <w:b/>
          <w:szCs w:val="19"/>
        </w:rPr>
        <w:t>Forfait définitif de rémunération = CPT x (Forfait provisoire / PEFPT)</w:t>
      </w:r>
    </w:p>
    <w:p w14:paraId="1E820B38" w14:textId="77777777" w:rsidR="00721EF2" w:rsidRPr="000E6ED0" w:rsidRDefault="00721EF2" w:rsidP="008900E7">
      <w:pPr>
        <w:rPr>
          <w:szCs w:val="19"/>
        </w:rPr>
      </w:pPr>
      <w:r w:rsidRPr="000E6ED0">
        <w:rPr>
          <w:szCs w:val="19"/>
        </w:rPr>
        <w:t xml:space="preserve">Où : </w:t>
      </w:r>
    </w:p>
    <w:p w14:paraId="7DF51A1D" w14:textId="43147D89" w:rsidR="00721EF2" w:rsidRPr="000E6ED0" w:rsidRDefault="00721EF2" w:rsidP="008900E7">
      <w:pPr>
        <w:rPr>
          <w:i/>
          <w:iCs/>
        </w:rPr>
      </w:pPr>
      <w:r w:rsidRPr="000E6ED0">
        <w:rPr>
          <w:i/>
          <w:iCs/>
        </w:rPr>
        <w:t xml:space="preserve">CPT : </w:t>
      </w:r>
      <w:r w:rsidRPr="000E6ED0">
        <w:rPr>
          <w:i/>
          <w:iCs/>
          <w:szCs w:val="19"/>
        </w:rPr>
        <w:t xml:space="preserve">coût prévisionnel </w:t>
      </w:r>
      <w:r w:rsidR="00766D29" w:rsidRPr="000E6ED0">
        <w:rPr>
          <w:i/>
          <w:iCs/>
          <w:szCs w:val="19"/>
        </w:rPr>
        <w:t>des travails arrêtés</w:t>
      </w:r>
      <w:r w:rsidRPr="000E6ED0">
        <w:rPr>
          <w:i/>
          <w:iCs/>
          <w:szCs w:val="19"/>
        </w:rPr>
        <w:t xml:space="preserve"> par le maître d’ouvrage après la validation des études d’avant-projet</w:t>
      </w:r>
    </w:p>
    <w:p w14:paraId="3EF7C245" w14:textId="77777777" w:rsidR="00721EF2" w:rsidRDefault="00721EF2" w:rsidP="008900E7">
      <w:pPr>
        <w:rPr>
          <w:i/>
          <w:iCs/>
        </w:rPr>
      </w:pPr>
      <w:r w:rsidRPr="000E6ED0">
        <w:rPr>
          <w:i/>
          <w:iCs/>
          <w:szCs w:val="19"/>
        </w:rPr>
        <w:t xml:space="preserve">PEFPT : </w:t>
      </w:r>
      <w:r w:rsidRPr="000E6ED0">
        <w:rPr>
          <w:i/>
          <w:iCs/>
        </w:rPr>
        <w:t>part de l’envelo</w:t>
      </w:r>
      <w:r w:rsidRPr="00DC50EE">
        <w:rPr>
          <w:i/>
          <w:iCs/>
        </w:rPr>
        <w:t>ppe financière prévisionnelle affectée aux travaux et définie par le maître d’ouvrage</w:t>
      </w:r>
    </w:p>
    <w:p w14:paraId="706AA7AA" w14:textId="77777777" w:rsidR="000E6ED0" w:rsidRPr="00DC50EE" w:rsidRDefault="000E6ED0" w:rsidP="008900E7">
      <w:pPr>
        <w:rPr>
          <w:i/>
          <w:iCs/>
        </w:rPr>
      </w:pPr>
    </w:p>
    <w:p w14:paraId="41E4B519" w14:textId="77777777" w:rsidR="00721EF2" w:rsidRPr="000130B5" w:rsidRDefault="00721EF2" w:rsidP="008900E7">
      <w:pPr>
        <w:rPr>
          <w:rFonts w:cs="Archivo"/>
        </w:rPr>
      </w:pPr>
    </w:p>
    <w:p w14:paraId="7E04465C" w14:textId="77777777" w:rsidR="00721EF2" w:rsidRPr="000E6ED0" w:rsidRDefault="00721EF2" w:rsidP="0060600A">
      <w:pPr>
        <w:pStyle w:val="11"/>
      </w:pPr>
      <w:bookmarkStart w:id="133" w:name="_Toc41555283"/>
      <w:bookmarkStart w:id="134" w:name="_Toc41555366"/>
      <w:bookmarkStart w:id="135" w:name="_Toc158038290"/>
      <w:bookmarkStart w:id="136" w:name="_Toc161251048"/>
      <w:r w:rsidRPr="000E6ED0">
        <w:t>ENGAGEMENT DE LA MAÎTRISE D’ŒUVRE SUR LE COÛT DE L’OPÉRATION</w:t>
      </w:r>
      <w:bookmarkEnd w:id="133"/>
      <w:bookmarkEnd w:id="134"/>
      <w:bookmarkEnd w:id="135"/>
      <w:bookmarkEnd w:id="136"/>
    </w:p>
    <w:p w14:paraId="2BD630FF" w14:textId="77777777" w:rsidR="00B2357C" w:rsidRPr="00B2357C" w:rsidRDefault="00B2357C" w:rsidP="00B2357C"/>
    <w:p w14:paraId="050C462A" w14:textId="77777777" w:rsidR="00721EF2" w:rsidRDefault="00721EF2" w:rsidP="002529EE">
      <w:pPr>
        <w:pStyle w:val="111"/>
      </w:pPr>
      <w:bookmarkStart w:id="137" w:name="_Toc161251049"/>
      <w:bookmarkStart w:id="138" w:name="_Toc41555290"/>
      <w:bookmarkStart w:id="139" w:name="_Toc41555373"/>
      <w:r w:rsidRPr="008B4D16">
        <w:t xml:space="preserve">Engagement sur le respect du </w:t>
      </w:r>
      <w:r w:rsidRPr="00C13551">
        <w:t>coût prévisionnel des travaux</w:t>
      </w:r>
      <w:bookmarkEnd w:id="137"/>
      <w:r w:rsidRPr="00C13551">
        <w:t xml:space="preserve"> </w:t>
      </w:r>
    </w:p>
    <w:p w14:paraId="691B6E5E" w14:textId="77777777" w:rsidR="00B2357C" w:rsidRPr="00B2357C" w:rsidRDefault="00B2357C" w:rsidP="00B2357C"/>
    <w:bookmarkEnd w:id="138"/>
    <w:bookmarkEnd w:id="139"/>
    <w:p w14:paraId="42EC6DC8" w14:textId="767B7CDF" w:rsidR="00721EF2" w:rsidRPr="00733E1E" w:rsidRDefault="00721EF2" w:rsidP="008900E7">
      <w:r w:rsidRPr="00C13551">
        <w:t>En référence à l’article 13</w:t>
      </w:r>
      <w:r w:rsidR="00E90704">
        <w:t>.1</w:t>
      </w:r>
      <w:r w:rsidRPr="00C13551">
        <w:t xml:space="preserve"> du CCAG-MOE, le maître d’œuvre s’engage à respecter le cout prévisionnel des travaux (CPT) à programme c</w:t>
      </w:r>
      <w:r w:rsidRPr="00733E1E">
        <w:t xml:space="preserve">onstant. Le contrôle de cet engagement s’opère en comparant le cout cumulé des marchés de travaux (CMT) réajusté au cout prévisionnel des travaux </w:t>
      </w:r>
      <w:bookmarkStart w:id="140" w:name="_Hlk73008684"/>
      <w:r w:rsidRPr="00733E1E">
        <w:t xml:space="preserve">assorti d’un taux de tolérance fixé à </w:t>
      </w:r>
      <w:r w:rsidR="0087751B" w:rsidRPr="00733E1E">
        <w:t>5</w:t>
      </w:r>
      <w:r w:rsidRPr="00733E1E">
        <w:t xml:space="preserve">%. </w:t>
      </w:r>
    </w:p>
    <w:p w14:paraId="7A9E1727" w14:textId="77777777" w:rsidR="008365DF" w:rsidRPr="00733E1E" w:rsidRDefault="008365DF" w:rsidP="008900E7"/>
    <w:bookmarkEnd w:id="140"/>
    <w:p w14:paraId="033C782A" w14:textId="77777777" w:rsidR="00721EF2" w:rsidRPr="00733E1E" w:rsidRDefault="00721EF2" w:rsidP="008900E7">
      <w:pPr>
        <w:rPr>
          <w:b/>
        </w:rPr>
      </w:pPr>
      <w:r w:rsidRPr="00733E1E">
        <w:rPr>
          <w:b/>
        </w:rPr>
        <w:t>Calcul du coefficient de réajustement :</w:t>
      </w:r>
    </w:p>
    <w:p w14:paraId="41DA82F4" w14:textId="77777777" w:rsidR="00721EF2" w:rsidRPr="00733E1E" w:rsidRDefault="00721EF2" w:rsidP="008900E7">
      <w:r w:rsidRPr="00733E1E">
        <w:t>Le réajustement du cout cumulé des marchés de travaux s’effectue par l’application d’un coefficient de réajustement calculé selon la formule suivante :</w:t>
      </w:r>
    </w:p>
    <w:p w14:paraId="724A1E03" w14:textId="77777777" w:rsidR="001A02C2" w:rsidRPr="00733E1E" w:rsidRDefault="001A02C2" w:rsidP="008900E7"/>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1A02C2" w:rsidRPr="00733E1E" w14:paraId="68E61F73" w14:textId="77777777" w:rsidTr="00B25EB4">
        <w:trPr>
          <w:jc w:val="center"/>
        </w:trPr>
        <w:tc>
          <w:tcPr>
            <w:tcW w:w="3261" w:type="dxa"/>
          </w:tcPr>
          <w:p w14:paraId="4EDAC098" w14:textId="2E2DBAFA" w:rsidR="001A02C2" w:rsidRPr="00733E1E" w:rsidRDefault="001A02C2" w:rsidP="00A10ADA">
            <w:pPr>
              <w:rPr>
                <w:rFonts w:ascii="Times New Roman" w:hAnsi="Times New Roman" w:cs="Times New Roman"/>
                <w:b/>
                <w:bCs/>
                <w:sz w:val="24"/>
                <w:lang w:eastAsia="fr-FR"/>
              </w:rPr>
            </w:pPr>
            <w:r w:rsidRPr="00733E1E">
              <w:rPr>
                <w:b/>
                <w:bCs/>
              </w:rPr>
              <w:t xml:space="preserve">Coefficient de réajustement = </w:t>
            </w:r>
          </w:p>
        </w:tc>
        <w:tc>
          <w:tcPr>
            <w:tcW w:w="6237" w:type="dxa"/>
            <w:tcBorders>
              <w:bottom w:val="single" w:sz="12" w:space="0" w:color="auto"/>
            </w:tcBorders>
          </w:tcPr>
          <w:p w14:paraId="391B5705" w14:textId="387D38BA" w:rsidR="001A02C2" w:rsidRPr="00733E1E" w:rsidRDefault="001A02C2" w:rsidP="001A02C2">
            <w:pPr>
              <w:jc w:val="center"/>
              <w:rPr>
                <w:rFonts w:ascii="Times New Roman" w:hAnsi="Times New Roman" w:cs="Times New Roman"/>
                <w:b/>
                <w:bCs/>
                <w:sz w:val="24"/>
                <w:lang w:eastAsia="fr-FR"/>
              </w:rPr>
            </w:pPr>
            <w:r w:rsidRPr="00733E1E">
              <w:rPr>
                <w:b/>
                <w:bCs/>
              </w:rPr>
              <w:t>Index BT01 du mois m0 du marché de maîtrise d’œuvre</w:t>
            </w:r>
          </w:p>
        </w:tc>
      </w:tr>
      <w:tr w:rsidR="001A02C2" w:rsidRPr="00733E1E" w14:paraId="5CEAD97F" w14:textId="77777777" w:rsidTr="00B25EB4">
        <w:trPr>
          <w:jc w:val="center"/>
        </w:trPr>
        <w:tc>
          <w:tcPr>
            <w:tcW w:w="3261" w:type="dxa"/>
          </w:tcPr>
          <w:p w14:paraId="5F51674D" w14:textId="77777777" w:rsidR="001A02C2" w:rsidRPr="00733E1E" w:rsidRDefault="001A02C2" w:rsidP="00A10ADA">
            <w:pPr>
              <w:rPr>
                <w:rFonts w:ascii="Times New Roman" w:hAnsi="Times New Roman" w:cs="Times New Roman"/>
                <w:b/>
                <w:bCs/>
                <w:sz w:val="24"/>
                <w:lang w:eastAsia="fr-FR"/>
              </w:rPr>
            </w:pPr>
          </w:p>
        </w:tc>
        <w:tc>
          <w:tcPr>
            <w:tcW w:w="6237" w:type="dxa"/>
            <w:tcBorders>
              <w:top w:val="single" w:sz="12" w:space="0" w:color="auto"/>
            </w:tcBorders>
          </w:tcPr>
          <w:p w14:paraId="50F4DDB9" w14:textId="41114442" w:rsidR="001A02C2" w:rsidRPr="00733E1E" w:rsidRDefault="001A02C2" w:rsidP="001A02C2">
            <w:pPr>
              <w:jc w:val="center"/>
              <w:rPr>
                <w:rFonts w:ascii="Times New Roman" w:hAnsi="Times New Roman" w:cs="Times New Roman"/>
                <w:b/>
                <w:bCs/>
                <w:sz w:val="24"/>
                <w:lang w:eastAsia="fr-FR"/>
              </w:rPr>
            </w:pPr>
            <w:r w:rsidRPr="00733E1E">
              <w:rPr>
                <w:b/>
                <w:bCs/>
              </w:rPr>
              <w:t>Dernier Index BT01 publié avant le dépôt des offres des marchés de travaux</w:t>
            </w:r>
          </w:p>
        </w:tc>
      </w:tr>
    </w:tbl>
    <w:p w14:paraId="6D80D2BF" w14:textId="77777777" w:rsidR="00F04030" w:rsidRPr="00733E1E" w:rsidRDefault="00F04030" w:rsidP="00B25EB4"/>
    <w:p w14:paraId="5564965A" w14:textId="77777777" w:rsidR="00721EF2" w:rsidRPr="00733E1E" w:rsidRDefault="00721EF2" w:rsidP="008900E7">
      <w:r w:rsidRPr="00733E1E">
        <w:t xml:space="preserve">Le coefficient arrondi à l’entier supérieur est appliqué au cout cumulé des marchés de travaux. </w:t>
      </w:r>
    </w:p>
    <w:p w14:paraId="6AFE4799" w14:textId="77777777" w:rsidR="008365DF" w:rsidRPr="00733E1E" w:rsidRDefault="008365DF" w:rsidP="008900E7"/>
    <w:p w14:paraId="0EE8D00B" w14:textId="77777777" w:rsidR="00721EF2" w:rsidRPr="00733E1E" w:rsidRDefault="00721EF2" w:rsidP="008900E7">
      <w:pPr>
        <w:rPr>
          <w:b/>
        </w:rPr>
      </w:pPr>
      <w:r w:rsidRPr="00733E1E">
        <w:rPr>
          <w:b/>
        </w:rPr>
        <w:t>Calcul du seuil de tolérance sur le cout prévisionnel des travaux :</w:t>
      </w:r>
    </w:p>
    <w:p w14:paraId="1481E534" w14:textId="77777777" w:rsidR="00721EF2" w:rsidRPr="00733E1E" w:rsidRDefault="00721EF2" w:rsidP="008900E7">
      <w:pPr>
        <w:tabs>
          <w:tab w:val="left" w:pos="720"/>
          <w:tab w:val="left" w:pos="1047"/>
        </w:tabs>
        <w:rPr>
          <w:rFonts w:cs="Arial"/>
          <w:szCs w:val="19"/>
        </w:rPr>
      </w:pPr>
      <w:r w:rsidRPr="00733E1E">
        <w:t xml:space="preserve">Le seuil de tolérance est calculé selon la formule suivante : </w:t>
      </w:r>
      <w:r w:rsidRPr="00733E1E">
        <w:rPr>
          <w:rFonts w:cs="Arial"/>
          <w:szCs w:val="19"/>
        </w:rPr>
        <w:tab/>
      </w:r>
    </w:p>
    <w:p w14:paraId="76AEE80B" w14:textId="77777777" w:rsidR="008365DF" w:rsidRPr="00733E1E" w:rsidRDefault="008365DF" w:rsidP="008900E7">
      <w:pPr>
        <w:tabs>
          <w:tab w:val="left" w:pos="720"/>
          <w:tab w:val="left" w:pos="1047"/>
        </w:tabs>
        <w:rPr>
          <w:rFonts w:cs="Arial"/>
          <w:szCs w:val="19"/>
        </w:rPr>
      </w:pPr>
    </w:p>
    <w:p w14:paraId="5642C000" w14:textId="13E70FA5" w:rsidR="00721EF2" w:rsidRPr="00F04030" w:rsidRDefault="00721EF2" w:rsidP="00F04030">
      <w:pPr>
        <w:tabs>
          <w:tab w:val="left" w:pos="720"/>
          <w:tab w:val="left" w:pos="1047"/>
        </w:tabs>
        <w:jc w:val="center"/>
        <w:rPr>
          <w:b/>
          <w:bCs/>
        </w:rPr>
      </w:pPr>
      <w:r w:rsidRPr="00733E1E">
        <w:rPr>
          <w:b/>
          <w:bCs/>
        </w:rPr>
        <w:t>Seuil de tolérance = CPT hors taxe x 1,0</w:t>
      </w:r>
      <w:r w:rsidR="0087751B" w:rsidRPr="00733E1E">
        <w:rPr>
          <w:b/>
          <w:bCs/>
        </w:rPr>
        <w:t>5</w:t>
      </w:r>
    </w:p>
    <w:p w14:paraId="0425922C" w14:textId="77777777" w:rsidR="008365DF" w:rsidRDefault="008365DF" w:rsidP="008900E7">
      <w:pPr>
        <w:tabs>
          <w:tab w:val="left" w:pos="720"/>
          <w:tab w:val="left" w:pos="1047"/>
        </w:tabs>
      </w:pPr>
    </w:p>
    <w:p w14:paraId="59CC9E1C" w14:textId="77777777" w:rsidR="00721EF2" w:rsidRDefault="00721EF2" w:rsidP="008900E7">
      <w:r>
        <w:t xml:space="preserve">En cas de dépassement du seuil de tolérance, si le maître d’ouvrage n’accepte pas les offres des soumissionnaires, il exige du maître d’œuvre une reprise gratuite des études qui, par des adaptations du projet compatibles avec les données, contraintes et exigences du programme, permettent d’atteindre à l’issue de nouvelles consultations, l’engagement pris en tenant compte du taux de tolérance.  </w:t>
      </w:r>
    </w:p>
    <w:p w14:paraId="19DA7769" w14:textId="3C6C9B81" w:rsidR="00721EF2" w:rsidRPr="00AF5E47" w:rsidRDefault="00721EF2" w:rsidP="008900E7">
      <w:r w:rsidRPr="00AF5E47">
        <w:lastRenderedPageBreak/>
        <w:t>Si à l’issue de ces démarches, le maître d’œuvre s’avère être dans l’incapacité d’atteindre ces objectifs, le maître d’ouvrage met</w:t>
      </w:r>
      <w:r w:rsidRPr="00AF5E47">
        <w:rPr>
          <w:rFonts w:cs="Arial"/>
          <w:szCs w:val="19"/>
        </w:rPr>
        <w:t xml:space="preserve"> en </w:t>
      </w:r>
      <w:r w:rsidRPr="00B82187">
        <w:rPr>
          <w:rFonts w:cs="Arial"/>
          <w:szCs w:val="19"/>
        </w:rPr>
        <w:t xml:space="preserve">œuvre l’article </w:t>
      </w:r>
      <w:r w:rsidR="00205EDF">
        <w:rPr>
          <w:rFonts w:cs="Arial"/>
          <w:szCs w:val="19"/>
        </w:rPr>
        <w:t>8</w:t>
      </w:r>
      <w:r w:rsidRPr="00B82187">
        <w:rPr>
          <w:rFonts w:cs="Arial"/>
          <w:szCs w:val="19"/>
        </w:rPr>
        <w:t xml:space="preserve"> du CCAP</w:t>
      </w:r>
      <w:r w:rsidRPr="00AF5E47">
        <w:rPr>
          <w:rFonts w:cs="Arial"/>
          <w:szCs w:val="19"/>
        </w:rPr>
        <w:t xml:space="preserve"> régissant les différends et les litiges.</w:t>
      </w:r>
    </w:p>
    <w:p w14:paraId="6D23A573" w14:textId="5967D709" w:rsidR="00721EF2" w:rsidRPr="00EA7718" w:rsidRDefault="00240BF1" w:rsidP="008900E7">
      <w:pPr>
        <w:rPr>
          <w:rFonts w:cs="Archivo"/>
        </w:rPr>
      </w:pPr>
      <w:r>
        <w:rPr>
          <w:rFonts w:cs="Archivo"/>
        </w:rPr>
        <w:t xml:space="preserve"> </w:t>
      </w:r>
    </w:p>
    <w:p w14:paraId="0B8F105C" w14:textId="77777777" w:rsidR="00721EF2" w:rsidRDefault="00721EF2" w:rsidP="002529EE">
      <w:pPr>
        <w:pStyle w:val="111"/>
      </w:pPr>
      <w:bookmarkStart w:id="141" w:name="_Toc161251050"/>
      <w:r w:rsidRPr="00C13551">
        <w:t>Engagement sur le respect du coût cumulé des marchés de travaux</w:t>
      </w:r>
      <w:bookmarkEnd w:id="141"/>
    </w:p>
    <w:p w14:paraId="6701090A" w14:textId="77777777" w:rsidR="00081C76" w:rsidRPr="00081C76" w:rsidRDefault="00081C76" w:rsidP="00081C76"/>
    <w:p w14:paraId="0A735C56" w14:textId="06C577CB" w:rsidR="00721EF2" w:rsidRPr="00F841B3" w:rsidRDefault="00721EF2" w:rsidP="008900E7">
      <w:pPr>
        <w:rPr>
          <w:rFonts w:ascii="Times New Roman" w:hAnsi="Times New Roman" w:cs="Times New Roman"/>
          <w:sz w:val="24"/>
          <w:lang w:eastAsia="fr-FR"/>
        </w:rPr>
      </w:pPr>
      <w:r w:rsidRPr="00F841B3">
        <w:rPr>
          <w:lang w:eastAsia="fr-FR"/>
        </w:rPr>
        <w:t xml:space="preserve">En référence </w:t>
      </w:r>
      <w:proofErr w:type="spellStart"/>
      <w:r w:rsidRPr="00F841B3">
        <w:rPr>
          <w:lang w:eastAsia="fr-FR"/>
        </w:rPr>
        <w:t>a</w:t>
      </w:r>
      <w:proofErr w:type="spellEnd"/>
      <w:r w:rsidRPr="00F841B3">
        <w:rPr>
          <w:lang w:eastAsia="fr-FR"/>
        </w:rPr>
        <w:t>̀ l’article 13</w:t>
      </w:r>
      <w:r w:rsidR="00207D63">
        <w:rPr>
          <w:lang w:eastAsia="fr-FR"/>
        </w:rPr>
        <w:t>.1</w:t>
      </w:r>
      <w:r w:rsidRPr="00F841B3">
        <w:rPr>
          <w:lang w:eastAsia="fr-FR"/>
        </w:rPr>
        <w:t xml:space="preserve"> du CCAG-MOE, le maître d’œuvre s’engage </w:t>
      </w:r>
      <w:proofErr w:type="spellStart"/>
      <w:r w:rsidRPr="00F841B3">
        <w:rPr>
          <w:lang w:eastAsia="fr-FR"/>
        </w:rPr>
        <w:t>a</w:t>
      </w:r>
      <w:proofErr w:type="spellEnd"/>
      <w:r w:rsidRPr="00F841B3">
        <w:rPr>
          <w:lang w:eastAsia="fr-FR"/>
        </w:rPr>
        <w:t>̀ respecter le coût cumulé des marchés de travaux. Le contrôle de cet engagement s’opère en comparant le coût total définitif de réalisation de référence</w:t>
      </w:r>
      <w:r w:rsidR="001A02C2">
        <w:rPr>
          <w:lang w:eastAsia="fr-FR"/>
        </w:rPr>
        <w:t xml:space="preserve"> (CTD)</w:t>
      </w:r>
      <w:r w:rsidRPr="00F841B3">
        <w:rPr>
          <w:lang w:eastAsia="fr-FR"/>
        </w:rPr>
        <w:t xml:space="preserve"> au coût cumulé des marchés de travaux assorti d’un </w:t>
      </w:r>
      <w:r w:rsidRPr="000C3686">
        <w:rPr>
          <w:lang w:eastAsia="fr-FR"/>
        </w:rPr>
        <w:t xml:space="preserve">taux de tolérance fixé à : </w:t>
      </w:r>
      <w:r w:rsidR="00733E1E" w:rsidRPr="000C3686">
        <w:rPr>
          <w:lang w:eastAsia="fr-FR"/>
        </w:rPr>
        <w:t>3</w:t>
      </w:r>
      <w:r w:rsidRPr="000C3686">
        <w:rPr>
          <w:lang w:eastAsia="fr-FR"/>
        </w:rPr>
        <w:t>%.</w:t>
      </w:r>
      <w:r w:rsidRPr="00F841B3">
        <w:rPr>
          <w:lang w:eastAsia="fr-FR"/>
        </w:rPr>
        <w:t xml:space="preserve"> </w:t>
      </w:r>
    </w:p>
    <w:p w14:paraId="06AA0A97" w14:textId="008916E2" w:rsidR="00721EF2" w:rsidRPr="00F841B3" w:rsidRDefault="00721EF2" w:rsidP="008900E7">
      <w:pPr>
        <w:rPr>
          <w:lang w:eastAsia="fr-FR"/>
        </w:rPr>
      </w:pPr>
      <w:r w:rsidRPr="00F841B3">
        <w:rPr>
          <w:lang w:eastAsia="fr-FR"/>
        </w:rPr>
        <w:t>Le coût total définitif de réalisation de référence correspond au coût total définitif de réalisation des travaux, hors révision de prix, diminuée des modifications des marchés de travaux relevant des catégories 1 et 2 définies à l’article</w:t>
      </w:r>
      <w:r w:rsidR="00205EDF" w:rsidRPr="00F841B3">
        <w:rPr>
          <w:lang w:eastAsia="fr-FR"/>
        </w:rPr>
        <w:t xml:space="preserve"> 2.6</w:t>
      </w:r>
      <w:r w:rsidRPr="00F841B3">
        <w:rPr>
          <w:lang w:eastAsia="fr-FR"/>
        </w:rPr>
        <w:t xml:space="preserve">.4. </w:t>
      </w:r>
      <w:r w:rsidR="008C7F17" w:rsidRPr="00F841B3">
        <w:rPr>
          <w:lang w:eastAsia="fr-FR"/>
        </w:rPr>
        <w:t>d</w:t>
      </w:r>
      <w:r w:rsidR="00070BF2" w:rsidRPr="00F841B3">
        <w:rPr>
          <w:lang w:eastAsia="fr-FR"/>
        </w:rPr>
        <w:t>u</w:t>
      </w:r>
      <w:r w:rsidR="008C7F17" w:rsidRPr="00F841B3">
        <w:rPr>
          <w:lang w:eastAsia="fr-FR"/>
        </w:rPr>
        <w:t xml:space="preserve"> présent CCAP.</w:t>
      </w:r>
    </w:p>
    <w:p w14:paraId="6CD204AD" w14:textId="77777777" w:rsidR="00081C76" w:rsidRPr="00F841B3" w:rsidRDefault="00081C76" w:rsidP="008900E7">
      <w:pPr>
        <w:rPr>
          <w:rFonts w:ascii="Times New Roman" w:hAnsi="Times New Roman" w:cs="Times New Roman"/>
          <w:sz w:val="24"/>
          <w:lang w:eastAsia="fr-FR"/>
        </w:rPr>
      </w:pPr>
    </w:p>
    <w:p w14:paraId="4464F0F0" w14:textId="77777777" w:rsidR="00721EF2" w:rsidRPr="00F841B3" w:rsidRDefault="00721EF2" w:rsidP="008900E7">
      <w:pPr>
        <w:rPr>
          <w:rFonts w:ascii="Arial,Bold" w:hAnsi="Arial,Bold" w:cs="Times New Roman"/>
          <w:b/>
          <w:bCs/>
          <w:lang w:eastAsia="fr-FR"/>
        </w:rPr>
      </w:pPr>
      <w:r w:rsidRPr="00F841B3">
        <w:rPr>
          <w:rFonts w:ascii="Arial,Bold" w:hAnsi="Arial,Bold" w:cs="Times New Roman"/>
          <w:b/>
          <w:bCs/>
          <w:lang w:eastAsia="fr-FR"/>
        </w:rPr>
        <w:t xml:space="preserve">Calcul du seuil de tolérance sur le coût cumulé des marchés de travaux : </w:t>
      </w:r>
    </w:p>
    <w:p w14:paraId="6F7BF5DC" w14:textId="77777777" w:rsidR="00721EF2" w:rsidRPr="00F841B3" w:rsidRDefault="00721EF2" w:rsidP="008900E7">
      <w:pPr>
        <w:rPr>
          <w:lang w:eastAsia="fr-FR"/>
        </w:rPr>
      </w:pPr>
      <w:r w:rsidRPr="00F841B3">
        <w:rPr>
          <w:lang w:eastAsia="fr-FR"/>
        </w:rPr>
        <w:t xml:space="preserve">Le seuil de tolérance est calculé́ selon la formule suivante : </w:t>
      </w:r>
    </w:p>
    <w:p w14:paraId="36D89CE3" w14:textId="77777777" w:rsidR="00081C76" w:rsidRPr="00F841B3" w:rsidRDefault="00081C76" w:rsidP="008900E7">
      <w:pPr>
        <w:rPr>
          <w:rFonts w:ascii="Times New Roman" w:hAnsi="Times New Roman" w:cs="Times New Roman"/>
          <w:sz w:val="24"/>
          <w:lang w:eastAsia="fr-FR"/>
        </w:rPr>
      </w:pPr>
    </w:p>
    <w:p w14:paraId="0193EE7D" w14:textId="42EBB221" w:rsidR="00721EF2" w:rsidRPr="00F80DFA" w:rsidRDefault="00721EF2" w:rsidP="00F80DFA">
      <w:pPr>
        <w:jc w:val="center"/>
        <w:rPr>
          <w:b/>
          <w:bCs/>
          <w:lang w:eastAsia="fr-FR"/>
        </w:rPr>
      </w:pPr>
      <w:r w:rsidRPr="00F80DFA">
        <w:rPr>
          <w:rFonts w:ascii="Arial,Bold" w:hAnsi="Arial,Bold" w:cs="Times New Roman"/>
          <w:b/>
          <w:bCs/>
          <w:lang w:eastAsia="fr-FR"/>
        </w:rPr>
        <w:t xml:space="preserve">Seuil de tolérance = </w:t>
      </w:r>
      <w:r w:rsidRPr="00F80DFA">
        <w:rPr>
          <w:b/>
          <w:bCs/>
          <w:lang w:eastAsia="fr-FR"/>
        </w:rPr>
        <w:t xml:space="preserve">CMT hors </w:t>
      </w:r>
      <w:r w:rsidRPr="000C3686">
        <w:rPr>
          <w:b/>
          <w:bCs/>
          <w:lang w:eastAsia="fr-FR"/>
        </w:rPr>
        <w:t>taxes x 1,0</w:t>
      </w:r>
      <w:r w:rsidR="00733E1E" w:rsidRPr="000C3686">
        <w:rPr>
          <w:b/>
          <w:bCs/>
          <w:lang w:eastAsia="fr-FR"/>
        </w:rPr>
        <w:t>3</w:t>
      </w:r>
    </w:p>
    <w:p w14:paraId="4EFE47C2" w14:textId="77777777" w:rsidR="00081C76" w:rsidRDefault="00081C76" w:rsidP="008900E7">
      <w:pPr>
        <w:rPr>
          <w:lang w:eastAsia="fr-FR"/>
        </w:rPr>
      </w:pPr>
    </w:p>
    <w:p w14:paraId="2330E4BD" w14:textId="17C42CA1" w:rsidR="00721EF2" w:rsidRDefault="00721EF2" w:rsidP="008900E7">
      <w:pPr>
        <w:rPr>
          <w:lang w:eastAsia="fr-FR"/>
        </w:rPr>
      </w:pPr>
      <w:r w:rsidRPr="001000C5">
        <w:rPr>
          <w:lang w:eastAsia="fr-FR"/>
        </w:rPr>
        <w:t>Si ce co</w:t>
      </w:r>
      <w:r>
        <w:rPr>
          <w:lang w:eastAsia="fr-FR"/>
        </w:rPr>
        <w:t>û</w:t>
      </w:r>
      <w:r w:rsidRPr="001000C5">
        <w:rPr>
          <w:lang w:eastAsia="fr-FR"/>
        </w:rPr>
        <w:t>t total définitif de réalisation des travaux de référence</w:t>
      </w:r>
      <w:r w:rsidR="00AD6BDD">
        <w:rPr>
          <w:lang w:eastAsia="fr-FR"/>
        </w:rPr>
        <w:t xml:space="preserve"> (CTD)</w:t>
      </w:r>
      <w:r w:rsidRPr="001000C5">
        <w:rPr>
          <w:lang w:eastAsia="fr-FR"/>
        </w:rPr>
        <w:t xml:space="preserve"> est supérieur au seuil de tolérance tel que défini ci-dessus, le maître d’œuvre supporte une pénalité définie comme suit : </w:t>
      </w:r>
    </w:p>
    <w:p w14:paraId="25C3EA66" w14:textId="77777777" w:rsidR="00721EF2" w:rsidRDefault="00721EF2" w:rsidP="008900E7">
      <w:pPr>
        <w:rPr>
          <w:lang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549"/>
      </w:tblGrid>
      <w:tr w:rsidR="00721EF2" w:rsidRPr="005B7AC7" w14:paraId="6F2D5076" w14:textId="77777777" w:rsidTr="005B7AC7">
        <w:trPr>
          <w:jc w:val="center"/>
        </w:trPr>
        <w:tc>
          <w:tcPr>
            <w:tcW w:w="5949" w:type="dxa"/>
          </w:tcPr>
          <w:p w14:paraId="680411D3" w14:textId="77777777" w:rsidR="00721EF2" w:rsidRPr="005B7AC7" w:rsidRDefault="00721EF2" w:rsidP="008900E7">
            <w:pPr>
              <w:rPr>
                <w:rFonts w:ascii="Times New Roman" w:hAnsi="Times New Roman" w:cs="Times New Roman"/>
                <w:b/>
                <w:bCs/>
                <w:sz w:val="24"/>
                <w:lang w:eastAsia="fr-FR"/>
              </w:rPr>
            </w:pPr>
            <w:r w:rsidRPr="005B7AC7">
              <w:rPr>
                <w:b/>
                <w:bCs/>
                <w:lang w:eastAsia="fr-FR"/>
              </w:rPr>
              <w:t>Montant de la pénalité = (CTD - seuil de tolérance) x (2 x</w:t>
            </w:r>
          </w:p>
        </w:tc>
        <w:tc>
          <w:tcPr>
            <w:tcW w:w="3549" w:type="dxa"/>
            <w:tcBorders>
              <w:bottom w:val="single" w:sz="12" w:space="0" w:color="auto"/>
            </w:tcBorders>
          </w:tcPr>
          <w:p w14:paraId="7F2CA7C6" w14:textId="77777777" w:rsidR="00721EF2" w:rsidRPr="005B7AC7" w:rsidRDefault="00721EF2" w:rsidP="008900E7">
            <w:pPr>
              <w:rPr>
                <w:rFonts w:ascii="Times New Roman" w:hAnsi="Times New Roman" w:cs="Times New Roman"/>
                <w:b/>
                <w:bCs/>
                <w:sz w:val="24"/>
                <w:lang w:eastAsia="fr-FR"/>
              </w:rPr>
            </w:pPr>
            <w:r w:rsidRPr="005B7AC7">
              <w:rPr>
                <w:b/>
                <w:bCs/>
                <w:lang w:eastAsia="fr-FR"/>
              </w:rPr>
              <w:t>Forfait définitif de rémunération)</w:t>
            </w:r>
          </w:p>
        </w:tc>
      </w:tr>
      <w:tr w:rsidR="00721EF2" w:rsidRPr="005B7AC7" w14:paraId="0E3050E0" w14:textId="77777777" w:rsidTr="005B7AC7">
        <w:trPr>
          <w:jc w:val="center"/>
        </w:trPr>
        <w:tc>
          <w:tcPr>
            <w:tcW w:w="5949" w:type="dxa"/>
          </w:tcPr>
          <w:p w14:paraId="3874B0AF" w14:textId="77777777" w:rsidR="00721EF2" w:rsidRPr="005B7AC7" w:rsidRDefault="00721EF2" w:rsidP="008900E7">
            <w:pPr>
              <w:rPr>
                <w:rFonts w:ascii="Times New Roman" w:hAnsi="Times New Roman" w:cs="Times New Roman"/>
                <w:b/>
                <w:bCs/>
                <w:sz w:val="24"/>
                <w:lang w:eastAsia="fr-FR"/>
              </w:rPr>
            </w:pPr>
          </w:p>
        </w:tc>
        <w:tc>
          <w:tcPr>
            <w:tcW w:w="3549" w:type="dxa"/>
            <w:tcBorders>
              <w:top w:val="single" w:sz="12" w:space="0" w:color="auto"/>
            </w:tcBorders>
          </w:tcPr>
          <w:p w14:paraId="6FAB001D" w14:textId="77777777" w:rsidR="00721EF2" w:rsidRPr="005B7AC7" w:rsidRDefault="00721EF2" w:rsidP="008900E7">
            <w:pPr>
              <w:rPr>
                <w:rFonts w:ascii="Times New Roman" w:hAnsi="Times New Roman" w:cs="Times New Roman"/>
                <w:b/>
                <w:bCs/>
                <w:sz w:val="24"/>
                <w:lang w:eastAsia="fr-FR"/>
              </w:rPr>
            </w:pPr>
            <w:r w:rsidRPr="005B7AC7">
              <w:rPr>
                <w:b/>
                <w:bCs/>
                <w:lang w:eastAsia="fr-FR"/>
              </w:rPr>
              <w:t>Coût prévisionnel des travaux)</w:t>
            </w:r>
          </w:p>
        </w:tc>
      </w:tr>
    </w:tbl>
    <w:p w14:paraId="6A8FEB33" w14:textId="77777777" w:rsidR="004B5A9B" w:rsidRDefault="004B5A9B" w:rsidP="000C5AC1">
      <w:pPr>
        <w:rPr>
          <w:rFonts w:cs="Archivo"/>
          <w:i/>
          <w:iCs/>
          <w:szCs w:val="22"/>
          <w:lang w:eastAsia="fr-FR"/>
        </w:rPr>
      </w:pPr>
    </w:p>
    <w:p w14:paraId="3FEE341F" w14:textId="22BDE892" w:rsidR="000C5AC1" w:rsidRPr="00B933BE" w:rsidRDefault="000C5AC1" w:rsidP="000C5AC1">
      <w:pPr>
        <w:rPr>
          <w:rFonts w:cs="Archivo"/>
          <w:i/>
          <w:iCs/>
          <w:szCs w:val="22"/>
          <w:lang w:eastAsia="fr-FR"/>
        </w:rPr>
      </w:pPr>
      <w:r w:rsidRPr="00B933BE">
        <w:rPr>
          <w:rFonts w:cs="Archivo"/>
          <w:i/>
          <w:iCs/>
          <w:szCs w:val="22"/>
          <w:lang w:eastAsia="fr-FR"/>
        </w:rPr>
        <w:t>Où CTD = coût total définitif de réalisation de référence</w:t>
      </w:r>
    </w:p>
    <w:p w14:paraId="2AC8C0BC" w14:textId="77777777" w:rsidR="00E75562" w:rsidRDefault="00E75562" w:rsidP="008900E7">
      <w:pPr>
        <w:rPr>
          <w:lang w:eastAsia="fr-FR"/>
        </w:rPr>
      </w:pPr>
    </w:p>
    <w:p w14:paraId="35702485" w14:textId="77777777" w:rsidR="0087751B" w:rsidRDefault="0087751B" w:rsidP="0087751B">
      <w:r w:rsidRPr="00BD33E9">
        <w:t>Conformément à l'article R. 2432-4 du code de la commande publique, le montant de cette pénalité ne pourra excéder 15 % du montant de la rémunération des éléments de mission postérieurs à l’attribution des marchés de travaux.</w:t>
      </w:r>
    </w:p>
    <w:p w14:paraId="5675137D" w14:textId="77777777" w:rsidR="00721EF2" w:rsidRDefault="00721EF2" w:rsidP="008900E7"/>
    <w:p w14:paraId="64798DEE" w14:textId="77777777" w:rsidR="00721EF2" w:rsidRDefault="00721EF2" w:rsidP="002529EE">
      <w:pPr>
        <w:pStyle w:val="111"/>
      </w:pPr>
      <w:bookmarkStart w:id="142" w:name="_Toc161251051"/>
      <w:r w:rsidRPr="00B34165">
        <w:t>Mesures conservatoires</w:t>
      </w:r>
      <w:bookmarkEnd w:id="142"/>
    </w:p>
    <w:p w14:paraId="4AEF4B09" w14:textId="77777777" w:rsidR="00985B15" w:rsidRPr="00985B15" w:rsidRDefault="00985B15" w:rsidP="00985B15"/>
    <w:p w14:paraId="2646D667" w14:textId="77777777" w:rsidR="00721EF2" w:rsidRDefault="00721EF2" w:rsidP="008900E7">
      <w:r w:rsidRPr="002638ED">
        <w:t xml:space="preserve">Si en cours d'exécution des travaux, le coût de réalisation des ouvrages augmenté du coût des travaux non prévus (hors travaux modificatifs) dépasse le seuil de tolérance défini </w:t>
      </w:r>
      <w:r>
        <w:t xml:space="preserve">au point </w:t>
      </w:r>
      <w:r w:rsidRPr="002638ED">
        <w:t xml:space="preserve">ci-avant, des retenues intermédiaires peuvent être appliquées à la diligence du maître d'ouvrage </w:t>
      </w:r>
      <w:r w:rsidRPr="002638ED">
        <w:softHyphen/>
        <w:t>par fractions réparties sur les décomptes correspondants aux éléments de mission VISA, DET et AOR.</w:t>
      </w:r>
    </w:p>
    <w:p w14:paraId="069BF953" w14:textId="77777777" w:rsidR="00721EF2" w:rsidRPr="00EA7718" w:rsidRDefault="00721EF2" w:rsidP="008900E7">
      <w:pPr>
        <w:rPr>
          <w:rFonts w:cs="Archivo"/>
        </w:rPr>
      </w:pPr>
    </w:p>
    <w:p w14:paraId="4CC70A08" w14:textId="77777777" w:rsidR="00721EF2" w:rsidRDefault="00721EF2" w:rsidP="000F664C">
      <w:pPr>
        <w:pStyle w:val="11"/>
      </w:pPr>
      <w:bookmarkStart w:id="143" w:name="_Toc41555258"/>
      <w:bookmarkStart w:id="144" w:name="_Toc41555341"/>
      <w:bookmarkStart w:id="145" w:name="_Toc158038291"/>
      <w:bookmarkStart w:id="146" w:name="_Toc161251052"/>
      <w:r w:rsidRPr="00B34165">
        <w:t>FORME DU PRIX</w:t>
      </w:r>
      <w:bookmarkEnd w:id="143"/>
      <w:bookmarkEnd w:id="144"/>
      <w:bookmarkEnd w:id="145"/>
      <w:bookmarkEnd w:id="146"/>
      <w:r w:rsidRPr="00B34165">
        <w:t xml:space="preserve"> </w:t>
      </w:r>
    </w:p>
    <w:p w14:paraId="08644CEC" w14:textId="77777777" w:rsidR="000F664C" w:rsidRPr="000F664C" w:rsidRDefault="000F664C" w:rsidP="000F664C"/>
    <w:p w14:paraId="3FE836B4" w14:textId="4A8772E1" w:rsidR="00B34165" w:rsidRPr="00C13551" w:rsidRDefault="00721EF2" w:rsidP="008900E7">
      <w:pPr>
        <w:rPr>
          <w:rFonts w:cs="Archivo"/>
        </w:rPr>
      </w:pPr>
      <w:r w:rsidRPr="000A3DD6">
        <w:rPr>
          <w:rFonts w:cs="Archivo"/>
        </w:rPr>
        <w:t xml:space="preserve">Le prix est forfaitaire sur la base de la DPGF annexée à l’Acte d’Engagement, et est révisable lorsque la durée d’exécution du marché est supérieure à 3 mois </w:t>
      </w:r>
      <w:r w:rsidRPr="00C13551">
        <w:rPr>
          <w:rFonts w:cs="Archivo"/>
        </w:rPr>
        <w:t xml:space="preserve">conformément à l’article 10.1.1 du CCAG-MOE. </w:t>
      </w:r>
    </w:p>
    <w:p w14:paraId="680F3E32" w14:textId="77777777" w:rsidR="00B34165" w:rsidRPr="00F841B3" w:rsidRDefault="00B34165" w:rsidP="008900E7">
      <w:pPr>
        <w:rPr>
          <w:rFonts w:cs="Archivo"/>
        </w:rPr>
      </w:pPr>
    </w:p>
    <w:p w14:paraId="2F673FC4" w14:textId="44E7D63E" w:rsidR="00721EF2" w:rsidRPr="00F841B3" w:rsidRDefault="00721EF2" w:rsidP="008900E7">
      <w:pPr>
        <w:rPr>
          <w:rFonts w:ascii="Times New Roman" w:hAnsi="Times New Roman" w:cs="Times New Roman"/>
          <w:sz w:val="24"/>
          <w:lang w:eastAsia="fr-FR"/>
        </w:rPr>
      </w:pPr>
      <w:r w:rsidRPr="00F841B3">
        <w:rPr>
          <w:lang w:eastAsia="fr-FR"/>
        </w:rPr>
        <w:t xml:space="preserve">En application de l’article R. 2191-28 du </w:t>
      </w:r>
      <w:r w:rsidR="00836511" w:rsidRPr="00F841B3">
        <w:rPr>
          <w:lang w:eastAsia="fr-FR"/>
        </w:rPr>
        <w:t>C</w:t>
      </w:r>
      <w:r w:rsidRPr="00F841B3">
        <w:rPr>
          <w:lang w:eastAsia="fr-FR"/>
        </w:rPr>
        <w:t xml:space="preserve">ode de la commande publique, lorsque la valeur finale des index n'est pas connue au moment du paiement, le maître d'ouvrage procède au paiement provisoire sur la base de la valeur révisée en fonction de la dernière situation économique connue. </w:t>
      </w:r>
    </w:p>
    <w:p w14:paraId="270610F4" w14:textId="77777777" w:rsidR="00721EF2" w:rsidRPr="00F841B3" w:rsidRDefault="00721EF2" w:rsidP="008900E7">
      <w:pPr>
        <w:rPr>
          <w:lang w:eastAsia="fr-FR"/>
        </w:rPr>
      </w:pPr>
      <w:r w:rsidRPr="00F841B3">
        <w:rPr>
          <w:lang w:eastAsia="fr-FR"/>
        </w:rPr>
        <w:t xml:space="preserve">Le maître d'ouvrage procède à la révision définitive dès que les index seront publiés. </w:t>
      </w:r>
    </w:p>
    <w:p w14:paraId="7B786E36" w14:textId="77777777" w:rsidR="00B34165" w:rsidRPr="00F841B3" w:rsidRDefault="00B34165" w:rsidP="00B34165">
      <w:pPr>
        <w:pStyle w:val="contenu"/>
        <w:rPr>
          <w:rFonts w:cs="Archivo"/>
          <w:color w:val="020B3C" w:themeColor="text1"/>
        </w:rPr>
      </w:pPr>
      <w:r w:rsidRPr="00F841B3">
        <w:rPr>
          <w:rFonts w:cs="Archivo"/>
          <w:color w:val="020B3C" w:themeColor="text1"/>
        </w:rPr>
        <w:t>Les prix du marché sont révisables par application d'une formule représentative de l'évolution du coût de la prestation.</w:t>
      </w:r>
    </w:p>
    <w:p w14:paraId="5628FEFC" w14:textId="77777777" w:rsidR="00B34165" w:rsidRPr="00F841B3" w:rsidRDefault="00B34165" w:rsidP="00B34165">
      <w:pPr>
        <w:pStyle w:val="contenu"/>
        <w:rPr>
          <w:rFonts w:cs="Archivo"/>
          <w:color w:val="020B3C" w:themeColor="text1"/>
        </w:rPr>
      </w:pPr>
      <w:r w:rsidRPr="00F841B3">
        <w:rPr>
          <w:rFonts w:cs="Archivo"/>
          <w:color w:val="020B3C" w:themeColor="text1"/>
        </w:rPr>
        <w:t xml:space="preserve">Les prix sont réputés établis sur la base des conditions économiques du </w:t>
      </w:r>
      <w:r w:rsidRPr="00F841B3">
        <w:rPr>
          <w:rFonts w:cs="Archivo"/>
          <w:color w:val="020B3C" w:themeColor="text1"/>
          <w:u w:val="single"/>
        </w:rPr>
        <w:t>mois de remise des offres</w:t>
      </w:r>
      <w:r w:rsidRPr="00F841B3">
        <w:rPr>
          <w:rFonts w:cs="Archivo"/>
          <w:color w:val="020B3C" w:themeColor="text1"/>
        </w:rPr>
        <w:t xml:space="preserve">. Ce mois est appelé </w:t>
      </w:r>
      <w:r w:rsidRPr="00F841B3">
        <w:rPr>
          <w:rFonts w:cs="Archivo"/>
          <w:b/>
          <w:color w:val="020B3C" w:themeColor="text1"/>
        </w:rPr>
        <w:t>"mois zéro" M(0)-études.</w:t>
      </w:r>
    </w:p>
    <w:p w14:paraId="7DCADCA4" w14:textId="77777777" w:rsidR="00B34165" w:rsidRPr="00F841B3" w:rsidRDefault="00B34165" w:rsidP="00B34165">
      <w:pPr>
        <w:pStyle w:val="contenu"/>
        <w:rPr>
          <w:rFonts w:cs="Archivo"/>
          <w:color w:val="020B3C" w:themeColor="text1"/>
        </w:rPr>
      </w:pPr>
      <w:r w:rsidRPr="00F841B3">
        <w:rPr>
          <w:rFonts w:cs="Archivo"/>
          <w:color w:val="020B3C" w:themeColor="text1"/>
        </w:rPr>
        <w:t>Les prix de base sont révisés, en hausse comme en baisse, par application de la formule suivante :</w:t>
      </w:r>
    </w:p>
    <w:p w14:paraId="6A7F6A46" w14:textId="6B7B985F" w:rsidR="00B34165" w:rsidRPr="000F664C" w:rsidRDefault="000F664C" w:rsidP="00B34165">
      <w:pPr>
        <w:pStyle w:val="contenu"/>
        <w:rPr>
          <w:rFonts w:cs="Archivo"/>
          <w:b/>
          <w:bCs/>
          <w:color w:val="020B3C" w:themeColor="text1"/>
        </w:rPr>
      </w:pPr>
      <m:oMathPara>
        <m:oMath>
          <m:r>
            <m:rPr>
              <m:sty m:val="bi"/>
            </m:rPr>
            <w:rPr>
              <w:rFonts w:ascii="Cambria Math" w:hAnsi="Cambria Math" w:cs="Archivo"/>
              <w:color w:val="020B3C" w:themeColor="text1"/>
            </w:rPr>
            <m:t>P</m:t>
          </m:r>
          <m:d>
            <m:dPr>
              <m:ctrlPr>
                <w:rPr>
                  <w:rFonts w:ascii="Cambria Math" w:hAnsi="Cambria Math" w:cs="Archivo"/>
                  <w:b/>
                  <w:bCs/>
                  <w:i/>
                  <w:color w:val="020B3C" w:themeColor="text1"/>
                </w:rPr>
              </m:ctrlPr>
            </m:dPr>
            <m:e>
              <m:r>
                <m:rPr>
                  <m:sty m:val="bi"/>
                </m:rPr>
                <w:rPr>
                  <w:rFonts w:ascii="Cambria Math" w:hAnsi="Cambria Math" w:cs="Archivo"/>
                  <w:color w:val="020B3C" w:themeColor="text1"/>
                </w:rPr>
                <m:t>n</m:t>
              </m:r>
            </m:e>
          </m:d>
          <m:r>
            <m:rPr>
              <m:sty m:val="bi"/>
            </m:rPr>
            <w:rPr>
              <w:rFonts w:ascii="Cambria Math" w:hAnsi="Cambria Math" w:cs="Archivo"/>
              <w:color w:val="020B3C" w:themeColor="text1"/>
            </w:rPr>
            <m:t>=P</m:t>
          </m:r>
          <m:d>
            <m:dPr>
              <m:ctrlPr>
                <w:rPr>
                  <w:rFonts w:ascii="Cambria Math" w:hAnsi="Cambria Math" w:cs="Archivo"/>
                  <w:b/>
                  <w:bCs/>
                  <w:i/>
                  <w:color w:val="020B3C" w:themeColor="text1"/>
                </w:rPr>
              </m:ctrlPr>
            </m:dPr>
            <m:e>
              <m:r>
                <m:rPr>
                  <m:sty m:val="bi"/>
                </m:rPr>
                <w:rPr>
                  <w:rFonts w:ascii="Cambria Math" w:hAnsi="Cambria Math" w:cs="Archivo"/>
                  <w:color w:val="020B3C" w:themeColor="text1"/>
                </w:rPr>
                <m:t>0</m:t>
              </m:r>
            </m:e>
          </m:d>
          <m:r>
            <m:rPr>
              <m:sty m:val="bi"/>
            </m:rPr>
            <w:rPr>
              <w:rFonts w:ascii="Cambria Math" w:hAnsi="Cambria Math" w:cs="Archivo"/>
              <w:color w:val="020B3C" w:themeColor="text1"/>
            </w:rPr>
            <m:t xml:space="preserve"> x (0,15+0,85 x </m:t>
          </m:r>
          <m:f>
            <m:fPr>
              <m:ctrlPr>
                <w:rPr>
                  <w:rFonts w:ascii="Cambria Math" w:hAnsi="Cambria Math" w:cs="Archivo"/>
                  <w:b/>
                  <w:bCs/>
                  <w:i/>
                  <w:color w:val="020B3C" w:themeColor="text1"/>
                </w:rPr>
              </m:ctrlPr>
            </m:fPr>
            <m:num>
              <m:r>
                <m:rPr>
                  <m:sty m:val="bi"/>
                </m:rPr>
                <w:rPr>
                  <w:rFonts w:ascii="Cambria Math" w:hAnsi="Cambria Math" w:cs="Archivo"/>
                  <w:color w:val="020B3C" w:themeColor="text1"/>
                </w:rPr>
                <m:t xml:space="preserve">ING </m:t>
              </m:r>
              <m:d>
                <m:dPr>
                  <m:ctrlPr>
                    <w:rPr>
                      <w:rFonts w:ascii="Cambria Math" w:hAnsi="Cambria Math" w:cs="Archivo"/>
                      <w:b/>
                      <w:bCs/>
                      <w:i/>
                      <w:color w:val="020B3C" w:themeColor="text1"/>
                    </w:rPr>
                  </m:ctrlPr>
                </m:dPr>
                <m:e>
                  <m:r>
                    <m:rPr>
                      <m:sty m:val="bi"/>
                    </m:rPr>
                    <w:rPr>
                      <w:rFonts w:ascii="Cambria Math" w:hAnsi="Cambria Math" w:cs="Archivo"/>
                      <w:color w:val="020B3C" w:themeColor="text1"/>
                    </w:rPr>
                    <m:t>n-3</m:t>
                  </m:r>
                </m:e>
              </m:d>
            </m:num>
            <m:den>
              <m:r>
                <m:rPr>
                  <m:sty m:val="bi"/>
                </m:rPr>
                <w:rPr>
                  <w:rFonts w:ascii="Cambria Math" w:hAnsi="Cambria Math" w:cs="Archivo"/>
                  <w:color w:val="020B3C" w:themeColor="text1"/>
                </w:rPr>
                <m:t>ING</m:t>
              </m:r>
              <m:d>
                <m:dPr>
                  <m:ctrlPr>
                    <w:rPr>
                      <w:rFonts w:ascii="Cambria Math" w:hAnsi="Cambria Math" w:cs="Archivo"/>
                      <w:b/>
                      <w:bCs/>
                      <w:i/>
                      <w:color w:val="020B3C" w:themeColor="text1"/>
                    </w:rPr>
                  </m:ctrlPr>
                </m:dPr>
                <m:e>
                  <m:r>
                    <m:rPr>
                      <m:sty m:val="bi"/>
                    </m:rPr>
                    <w:rPr>
                      <w:rFonts w:ascii="Cambria Math" w:hAnsi="Cambria Math" w:cs="Archivo"/>
                      <w:color w:val="020B3C" w:themeColor="text1"/>
                    </w:rPr>
                    <m:t>0-3</m:t>
                  </m:r>
                </m:e>
              </m:d>
            </m:den>
          </m:f>
          <m:r>
            <m:rPr>
              <m:sty m:val="bi"/>
            </m:rPr>
            <w:rPr>
              <w:rFonts w:ascii="Cambria Math" w:hAnsi="Cambria Math" w:cs="Archivo"/>
              <w:color w:val="020B3C" w:themeColor="text1"/>
            </w:rPr>
            <m:t xml:space="preserve"> )</m:t>
          </m:r>
        </m:oMath>
      </m:oMathPara>
    </w:p>
    <w:p w14:paraId="016BA073" w14:textId="77777777" w:rsidR="0084497B" w:rsidRDefault="0084497B" w:rsidP="00B34165">
      <w:pPr>
        <w:pStyle w:val="contenu"/>
        <w:rPr>
          <w:rFonts w:cs="Archivo"/>
          <w:color w:val="020B3C" w:themeColor="text1"/>
        </w:rPr>
      </w:pPr>
    </w:p>
    <w:p w14:paraId="351CF272" w14:textId="7A78A555" w:rsidR="00B34165" w:rsidRPr="00F841B3" w:rsidRDefault="00B34165" w:rsidP="00B34165">
      <w:pPr>
        <w:pStyle w:val="contenu"/>
        <w:rPr>
          <w:rFonts w:cs="Archivo"/>
          <w:color w:val="020B3C" w:themeColor="text1"/>
        </w:rPr>
      </w:pPr>
      <w:proofErr w:type="gramStart"/>
      <w:r w:rsidRPr="00F841B3">
        <w:rPr>
          <w:rFonts w:cs="Archivo"/>
          <w:color w:val="020B3C" w:themeColor="text1"/>
        </w:rPr>
        <w:lastRenderedPageBreak/>
        <w:t>dans</w:t>
      </w:r>
      <w:proofErr w:type="gramEnd"/>
      <w:r w:rsidRPr="00F841B3">
        <w:rPr>
          <w:rFonts w:cs="Archivo"/>
          <w:color w:val="020B3C" w:themeColor="text1"/>
        </w:rPr>
        <w:t xml:space="preserve"> laquelle :</w:t>
      </w:r>
    </w:p>
    <w:p w14:paraId="328DD249" w14:textId="77777777" w:rsidR="00B34165" w:rsidRPr="00F841B3" w:rsidRDefault="00B34165" w:rsidP="00B34165">
      <w:pPr>
        <w:pStyle w:val="Puces1"/>
        <w:ind w:left="927" w:hanging="360"/>
        <w:rPr>
          <w:rFonts w:ascii="Archivo" w:hAnsi="Archivo" w:cs="Archivo"/>
          <w:color w:val="020B3C" w:themeColor="text1"/>
        </w:rPr>
      </w:pPr>
      <w:r w:rsidRPr="00F841B3">
        <w:rPr>
          <w:rFonts w:ascii="Archivo" w:hAnsi="Archivo" w:cs="Archivo"/>
          <w:color w:val="020B3C" w:themeColor="text1"/>
        </w:rPr>
        <w:t>P(n) est le prix révisé calculé ;</w:t>
      </w:r>
    </w:p>
    <w:p w14:paraId="05C91051" w14:textId="77777777" w:rsidR="00B34165" w:rsidRPr="00F841B3" w:rsidRDefault="00B34165" w:rsidP="00B34165">
      <w:pPr>
        <w:pStyle w:val="Puces1"/>
        <w:ind w:left="927" w:hanging="360"/>
        <w:rPr>
          <w:rFonts w:ascii="Archivo" w:hAnsi="Archivo" w:cs="Archivo"/>
          <w:color w:val="020B3C" w:themeColor="text1"/>
        </w:rPr>
      </w:pPr>
      <w:r w:rsidRPr="00F841B3">
        <w:rPr>
          <w:rFonts w:ascii="Archivo" w:hAnsi="Archivo" w:cs="Archivo"/>
          <w:color w:val="020B3C" w:themeColor="text1"/>
        </w:rPr>
        <w:t>P(0) est le prix de base initial réputé établi sur la base des conditions économiques du mois zéro M(0)-études.</w:t>
      </w:r>
    </w:p>
    <w:p w14:paraId="0D83A615" w14:textId="724D54DC" w:rsidR="00B34165" w:rsidRPr="00F841B3" w:rsidRDefault="00B34165" w:rsidP="00B34165">
      <w:pPr>
        <w:pStyle w:val="Puces1"/>
        <w:ind w:left="927" w:hanging="360"/>
        <w:rPr>
          <w:rFonts w:ascii="Archivo" w:hAnsi="Archivo" w:cs="Archivo"/>
          <w:color w:val="020B3C" w:themeColor="text1"/>
        </w:rPr>
      </w:pPr>
      <w:r w:rsidRPr="00F841B3">
        <w:rPr>
          <w:rFonts w:ascii="Archivo" w:hAnsi="Archivo" w:cs="Archivo"/>
          <w:color w:val="020B3C" w:themeColor="text1"/>
        </w:rPr>
        <w:t>ING(n-</w:t>
      </w:r>
      <w:r w:rsidR="00CC7905">
        <w:rPr>
          <w:rFonts w:ascii="Archivo" w:hAnsi="Archivo" w:cs="Archivo"/>
          <w:color w:val="020B3C" w:themeColor="text1"/>
        </w:rPr>
        <w:t>3</w:t>
      </w:r>
      <w:r w:rsidRPr="00F841B3">
        <w:rPr>
          <w:rFonts w:ascii="Archivo" w:hAnsi="Archivo" w:cs="Archivo"/>
          <w:color w:val="020B3C" w:themeColor="text1"/>
        </w:rPr>
        <w:t xml:space="preserve">) est l’index du mois ‘n’ d’établissement de la prestation – </w:t>
      </w:r>
      <w:r w:rsidR="00CC7905">
        <w:rPr>
          <w:rFonts w:ascii="Archivo" w:hAnsi="Archivo" w:cs="Archivo"/>
          <w:color w:val="020B3C" w:themeColor="text1"/>
        </w:rPr>
        <w:t>3</w:t>
      </w:r>
      <w:r w:rsidRPr="00F841B3">
        <w:rPr>
          <w:rFonts w:ascii="Archivo" w:hAnsi="Archivo" w:cs="Archivo"/>
          <w:color w:val="020B3C" w:themeColor="text1"/>
        </w:rPr>
        <w:t xml:space="preserve"> mois </w:t>
      </w:r>
    </w:p>
    <w:p w14:paraId="0E871F04" w14:textId="20F98C92" w:rsidR="00B34165" w:rsidRPr="00F841B3" w:rsidRDefault="00B34165" w:rsidP="00B34165">
      <w:pPr>
        <w:pStyle w:val="Puces1"/>
        <w:numPr>
          <w:ilvl w:val="0"/>
          <w:numId w:val="0"/>
        </w:numPr>
        <w:ind w:left="927"/>
        <w:rPr>
          <w:rFonts w:ascii="Archivo" w:hAnsi="Archivo" w:cs="Archivo"/>
          <w:i/>
          <w:iCs/>
          <w:color w:val="020B3C" w:themeColor="text1"/>
        </w:rPr>
      </w:pPr>
      <w:r w:rsidRPr="00F841B3">
        <w:rPr>
          <w:rFonts w:ascii="Archivo" w:hAnsi="Archivo" w:cs="Archivo"/>
          <w:i/>
          <w:iCs/>
          <w:color w:val="020B3C" w:themeColor="text1"/>
        </w:rPr>
        <w:t xml:space="preserve">// exemple : pour une prestation réalisée en </w:t>
      </w:r>
      <w:r w:rsidR="003E0718" w:rsidRPr="00F841B3">
        <w:rPr>
          <w:rFonts w:ascii="Archivo" w:hAnsi="Archivo" w:cs="Archivo"/>
          <w:i/>
          <w:iCs/>
          <w:color w:val="020B3C" w:themeColor="text1"/>
        </w:rPr>
        <w:t>mai</w:t>
      </w:r>
      <w:r w:rsidRPr="00F841B3">
        <w:rPr>
          <w:rFonts w:ascii="Archivo" w:hAnsi="Archivo" w:cs="Archivo"/>
          <w:i/>
          <w:iCs/>
          <w:color w:val="020B3C" w:themeColor="text1"/>
        </w:rPr>
        <w:t>, on appliquera l’index du mois de janvier //</w:t>
      </w:r>
    </w:p>
    <w:p w14:paraId="70BD9672" w14:textId="4B6196A3" w:rsidR="00B34165" w:rsidRPr="00F841B3" w:rsidRDefault="00B34165" w:rsidP="00B34165">
      <w:pPr>
        <w:pStyle w:val="Puces1"/>
        <w:ind w:left="927" w:hanging="360"/>
        <w:rPr>
          <w:rFonts w:ascii="Archivo" w:hAnsi="Archivo" w:cs="Archivo"/>
          <w:color w:val="020B3C" w:themeColor="text1"/>
        </w:rPr>
      </w:pPr>
      <w:r w:rsidRPr="00F841B3">
        <w:rPr>
          <w:rFonts w:ascii="Archivo" w:hAnsi="Archivo" w:cs="Archivo"/>
          <w:color w:val="020B3C" w:themeColor="text1"/>
        </w:rPr>
        <w:t>ING(0-</w:t>
      </w:r>
      <w:r w:rsidR="00CC7905">
        <w:rPr>
          <w:rFonts w:ascii="Archivo" w:hAnsi="Archivo" w:cs="Archivo"/>
          <w:color w:val="020B3C" w:themeColor="text1"/>
        </w:rPr>
        <w:t>3</w:t>
      </w:r>
      <w:r w:rsidRPr="00F841B3">
        <w:rPr>
          <w:rFonts w:ascii="Archivo" w:hAnsi="Archivo" w:cs="Archivo"/>
          <w:color w:val="020B3C" w:themeColor="text1"/>
        </w:rPr>
        <w:t xml:space="preserve">) est l’index du mois zéro – </w:t>
      </w:r>
      <w:r w:rsidR="00CC7905">
        <w:rPr>
          <w:rFonts w:ascii="Archivo" w:hAnsi="Archivo" w:cs="Archivo"/>
          <w:color w:val="020B3C" w:themeColor="text1"/>
        </w:rPr>
        <w:t>3</w:t>
      </w:r>
      <w:r w:rsidRPr="00F841B3">
        <w:rPr>
          <w:rFonts w:ascii="Archivo" w:hAnsi="Archivo" w:cs="Archivo"/>
          <w:color w:val="020B3C" w:themeColor="text1"/>
        </w:rPr>
        <w:t xml:space="preserve"> mois</w:t>
      </w:r>
    </w:p>
    <w:p w14:paraId="344183E2" w14:textId="77777777" w:rsidR="00B34165" w:rsidRPr="00F841B3" w:rsidRDefault="00B34165" w:rsidP="0054048E"/>
    <w:p w14:paraId="506D414E" w14:textId="77777777" w:rsidR="00B34165" w:rsidRPr="00F841B3" w:rsidRDefault="00B34165" w:rsidP="0054048E">
      <w:r w:rsidRPr="00F841B3">
        <w:t>Les index sont publiés par l’INSEE (missions ingénierie et architecture).</w:t>
      </w:r>
    </w:p>
    <w:p w14:paraId="0A6F1CC3" w14:textId="77777777" w:rsidR="00B34165" w:rsidRDefault="00B34165" w:rsidP="0054048E">
      <w:r w:rsidRPr="00F841B3">
        <w:t xml:space="preserve">Les index utilisés sont les suivants : ING - Ingénierie (missions ingénierie et architecture). </w:t>
      </w:r>
    </w:p>
    <w:p w14:paraId="3C7C42AF" w14:textId="77777777" w:rsidR="0054048E" w:rsidRPr="00F841B3" w:rsidRDefault="0054048E" w:rsidP="0054048E"/>
    <w:p w14:paraId="63AF2CFE" w14:textId="77777777" w:rsidR="00B34165" w:rsidRPr="00F841B3" w:rsidRDefault="00B34165" w:rsidP="0054048E">
      <w:pPr>
        <w:rPr>
          <w:szCs w:val="22"/>
        </w:rPr>
      </w:pPr>
      <w:r w:rsidRPr="00F841B3">
        <w:rPr>
          <w:szCs w:val="22"/>
        </w:rPr>
        <w:t>Le coefficient de révision comporte trois décimales et est arrondi au millième supérieur.</w:t>
      </w:r>
    </w:p>
    <w:p w14:paraId="525E0967" w14:textId="77777777" w:rsidR="00B34165" w:rsidRDefault="00B34165" w:rsidP="0054048E">
      <w:r w:rsidRPr="00F841B3">
        <w:t>Les révisions de prix doivent être appliquées sur chaque situation présentée.</w:t>
      </w:r>
    </w:p>
    <w:p w14:paraId="4D634B61" w14:textId="77777777" w:rsidR="0054048E" w:rsidRPr="00F841B3" w:rsidRDefault="0054048E" w:rsidP="0054048E"/>
    <w:p w14:paraId="7C9B9B4B" w14:textId="77777777" w:rsidR="00B34165" w:rsidRDefault="00B34165" w:rsidP="0054048E">
      <w:r w:rsidRPr="00F841B3">
        <w:t>Si l’indice définitif n’était pas encore connu au moment de l’établissement de la note d’honoraires, il est possible d’appliquer un indice provisoire. Ainsi, lorsqu'une révision ou une actualisation a été effectuée provisoirement en utilisant un index antérieur à celui devant être appliqué, il ne sera procédé à aucune révision avant la révision définitive, laquelle interviendra sur le premier acompte suivant la parution de l'index correspondant.</w:t>
      </w:r>
    </w:p>
    <w:p w14:paraId="618B7283" w14:textId="77777777" w:rsidR="0054048E" w:rsidRPr="00F841B3" w:rsidRDefault="0054048E" w:rsidP="0054048E"/>
    <w:p w14:paraId="5ED478B1" w14:textId="682B7FA8" w:rsidR="00721EF2" w:rsidRDefault="00721EF2" w:rsidP="0054048E">
      <w:pPr>
        <w:pStyle w:val="11"/>
      </w:pPr>
      <w:bookmarkStart w:id="147" w:name="_Toc158038292"/>
      <w:bookmarkStart w:id="148" w:name="_Toc161251053"/>
      <w:r>
        <w:t>P</w:t>
      </w:r>
      <w:r w:rsidR="008C7F17">
        <w:t>É</w:t>
      </w:r>
      <w:r>
        <w:t>NALIT</w:t>
      </w:r>
      <w:r w:rsidR="008C7F17">
        <w:t>É</w:t>
      </w:r>
      <w:r>
        <w:t>S</w:t>
      </w:r>
      <w:bookmarkEnd w:id="147"/>
      <w:bookmarkEnd w:id="148"/>
      <w:r>
        <w:t xml:space="preserve"> </w:t>
      </w:r>
    </w:p>
    <w:p w14:paraId="073FAAAC" w14:textId="77777777" w:rsidR="001579FE" w:rsidRPr="001579FE" w:rsidRDefault="001579FE" w:rsidP="001579FE"/>
    <w:p w14:paraId="3571D3E0" w14:textId="14D50B56" w:rsidR="001579FE" w:rsidRPr="0033274D" w:rsidRDefault="001579FE" w:rsidP="001579FE">
      <w:pPr>
        <w:rPr>
          <w:rFonts w:ascii="Times New Roman" w:eastAsia="Times New Roman" w:hAnsi="Times New Roman" w:cs="Times New Roman"/>
          <w:sz w:val="24"/>
          <w:lang w:eastAsia="fr-FR"/>
        </w:rPr>
      </w:pPr>
      <w:r w:rsidRPr="0033274D">
        <w:rPr>
          <w:rFonts w:eastAsia="Times New Roman" w:cs="Archivo"/>
          <w:szCs w:val="22"/>
          <w:lang w:eastAsia="fr-FR"/>
        </w:rPr>
        <w:t xml:space="preserve">Le présent article déroge à l’article 16 du CCAG-MOE. </w:t>
      </w:r>
    </w:p>
    <w:p w14:paraId="6ADA173B" w14:textId="334892F6" w:rsidR="001579FE" w:rsidRPr="0033274D" w:rsidRDefault="001579FE" w:rsidP="001579FE">
      <w:pPr>
        <w:rPr>
          <w:rFonts w:eastAsia="Times New Roman" w:cs="Archivo"/>
          <w:szCs w:val="22"/>
          <w:lang w:eastAsia="fr-FR"/>
        </w:rPr>
      </w:pPr>
      <w:r w:rsidRPr="0033274D">
        <w:rPr>
          <w:rFonts w:eastAsia="Times New Roman" w:cs="Archivo"/>
          <w:szCs w:val="22"/>
          <w:lang w:eastAsia="fr-FR"/>
        </w:rPr>
        <w:t xml:space="preserve">Le maitre d’œuvre n’est pas exonéré de pénalités de retard dont le montant total serait inférieur ou égal </w:t>
      </w:r>
      <w:proofErr w:type="spellStart"/>
      <w:r w:rsidRPr="0033274D">
        <w:rPr>
          <w:rFonts w:eastAsia="Times New Roman" w:cs="Archivo"/>
          <w:szCs w:val="22"/>
          <w:lang w:eastAsia="fr-FR"/>
        </w:rPr>
        <w:t>a</w:t>
      </w:r>
      <w:proofErr w:type="spellEnd"/>
      <w:r w:rsidRPr="0033274D">
        <w:rPr>
          <w:rFonts w:eastAsia="Times New Roman" w:cs="Archivo"/>
          <w:szCs w:val="22"/>
          <w:lang w:eastAsia="fr-FR"/>
        </w:rPr>
        <w:t xml:space="preserve">̀ 1000 €HT pour l’ensemble du marché. </w:t>
      </w:r>
    </w:p>
    <w:p w14:paraId="5A8A94F8" w14:textId="087EA7FB" w:rsidR="001579FE" w:rsidRPr="0033274D" w:rsidRDefault="001579FE" w:rsidP="001579FE">
      <w:pPr>
        <w:rPr>
          <w:rFonts w:ascii="Times New Roman" w:eastAsia="Times New Roman" w:hAnsi="Times New Roman" w:cs="Times New Roman"/>
          <w:sz w:val="24"/>
          <w:lang w:eastAsia="fr-FR"/>
        </w:rPr>
      </w:pPr>
      <w:r w:rsidRPr="0033274D">
        <w:rPr>
          <w:rFonts w:eastAsia="Times New Roman" w:cs="Archivo"/>
          <w:szCs w:val="22"/>
          <w:lang w:eastAsia="fr-FR"/>
        </w:rPr>
        <w:t xml:space="preserve">Les pénalités seront appliquées de plein droit après constatation du retard sans mise en œuvre du principe de contradiction prévu. </w:t>
      </w:r>
    </w:p>
    <w:p w14:paraId="2B7D1E12" w14:textId="37C78E10" w:rsidR="00721EF2" w:rsidRDefault="001579FE" w:rsidP="001579FE">
      <w:pPr>
        <w:rPr>
          <w:rFonts w:eastAsia="Times New Roman" w:cs="Archivo"/>
          <w:color w:val="auto"/>
          <w:szCs w:val="22"/>
          <w:lang w:eastAsia="fr-FR"/>
        </w:rPr>
      </w:pPr>
      <w:r w:rsidRPr="0033274D">
        <w:rPr>
          <w:rFonts w:eastAsia="Times New Roman" w:cs="Archivo"/>
          <w:szCs w:val="22"/>
          <w:lang w:eastAsia="fr-FR"/>
        </w:rPr>
        <w:t>Les pénalités suivantes sont cumulatives, leur montant n’est pas plafonné</w:t>
      </w:r>
      <w:r w:rsidRPr="001579FE">
        <w:rPr>
          <w:rFonts w:eastAsia="Times New Roman" w:cs="Archivo"/>
          <w:color w:val="auto"/>
          <w:szCs w:val="22"/>
          <w:lang w:eastAsia="fr-FR"/>
        </w:rPr>
        <w:t xml:space="preserve">. </w:t>
      </w:r>
    </w:p>
    <w:p w14:paraId="42271504" w14:textId="77777777" w:rsidR="001579FE" w:rsidRPr="001579FE" w:rsidRDefault="001579FE" w:rsidP="001579FE">
      <w:pPr>
        <w:rPr>
          <w:rFonts w:ascii="Times New Roman" w:eastAsia="Times New Roman" w:hAnsi="Times New Roman" w:cs="Times New Roman"/>
          <w:color w:val="auto"/>
          <w:sz w:val="24"/>
          <w:lang w:eastAsia="fr-FR"/>
        </w:rPr>
      </w:pPr>
    </w:p>
    <w:p w14:paraId="6A095C30" w14:textId="30AC39B5" w:rsidR="003D058B" w:rsidRDefault="00721EF2" w:rsidP="002529EE">
      <w:pPr>
        <w:pStyle w:val="111"/>
      </w:pPr>
      <w:bookmarkStart w:id="149" w:name="_Toc528596412"/>
      <w:bookmarkStart w:id="150" w:name="_Toc19261840"/>
      <w:bookmarkStart w:id="151" w:name="_Toc73013658"/>
      <w:bookmarkStart w:id="152" w:name="_Toc161251054"/>
      <w:r w:rsidRPr="006161B1">
        <w:t xml:space="preserve">Pénalités en </w:t>
      </w:r>
      <w:bookmarkEnd w:id="149"/>
      <w:bookmarkEnd w:id="150"/>
      <w:bookmarkEnd w:id="151"/>
      <w:r w:rsidR="00985B26">
        <w:t xml:space="preserve">phase </w:t>
      </w:r>
      <w:r w:rsidR="000D66E2">
        <w:t>étude</w:t>
      </w:r>
      <w:bookmarkEnd w:id="152"/>
    </w:p>
    <w:p w14:paraId="4671BA1B" w14:textId="77777777" w:rsidR="00F15436" w:rsidRDefault="00F15436" w:rsidP="00F15436">
      <w:pPr>
        <w:rPr>
          <w:lang w:eastAsia="fr-FR"/>
        </w:rPr>
      </w:pPr>
    </w:p>
    <w:p w14:paraId="0BDFF362" w14:textId="5C8F06A6" w:rsidR="00984A67" w:rsidRDefault="00985B26" w:rsidP="00F15436">
      <w:pPr>
        <w:rPr>
          <w:lang w:eastAsia="fr-FR"/>
        </w:rPr>
      </w:pPr>
      <w:r w:rsidRPr="0033274D">
        <w:rPr>
          <w:lang w:eastAsia="fr-FR"/>
        </w:rPr>
        <w:t>En cas de retard dans la présentation des documents d'étude, le maître d'œuvre subit sur ses créances des p</w:t>
      </w:r>
      <w:r w:rsidR="000D66E2" w:rsidRPr="0033274D">
        <w:rPr>
          <w:lang w:eastAsia="fr-FR"/>
        </w:rPr>
        <w:t>é</w:t>
      </w:r>
      <w:r w:rsidRPr="0033274D">
        <w:rPr>
          <w:lang w:eastAsia="fr-FR"/>
        </w:rPr>
        <w:t>nalit</w:t>
      </w:r>
      <w:r w:rsidR="000D66E2" w:rsidRPr="0033274D">
        <w:rPr>
          <w:lang w:eastAsia="fr-FR"/>
        </w:rPr>
        <w:t>é</w:t>
      </w:r>
      <w:r w:rsidRPr="0033274D">
        <w:rPr>
          <w:lang w:eastAsia="fr-FR"/>
        </w:rPr>
        <w:t xml:space="preserve">s dont le montant par jour calendaire de retard est de : </w:t>
      </w:r>
    </w:p>
    <w:p w14:paraId="4427CA13" w14:textId="77777777" w:rsidR="00F15436" w:rsidRPr="00F15436" w:rsidRDefault="00F15436" w:rsidP="00F15436">
      <w:pPr>
        <w:rPr>
          <w:lang w:eastAsia="fr-FR"/>
        </w:rPr>
      </w:pPr>
    </w:p>
    <w:tbl>
      <w:tblPr>
        <w:tblStyle w:val="Grilledutableau"/>
        <w:tblW w:w="0" w:type="auto"/>
        <w:tblLook w:val="04A0" w:firstRow="1" w:lastRow="0" w:firstColumn="1" w:lastColumn="0" w:noHBand="0" w:noVBand="1"/>
      </w:tblPr>
      <w:tblGrid>
        <w:gridCol w:w="5225"/>
        <w:gridCol w:w="5225"/>
      </w:tblGrid>
      <w:tr w:rsidR="00985B26" w14:paraId="21141D6B" w14:textId="77777777" w:rsidTr="00985B26">
        <w:tc>
          <w:tcPr>
            <w:tcW w:w="5225" w:type="dxa"/>
          </w:tcPr>
          <w:p w14:paraId="2CBF7865" w14:textId="0C45D908"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commentRangeStart w:id="153"/>
            <w:commentRangeStart w:id="154"/>
            <w:r w:rsidRPr="00AF1C26">
              <w:rPr>
                <w:rFonts w:eastAsia="Times New Roman" w:cs="Archivo"/>
                <w:szCs w:val="22"/>
                <w:highlight w:val="yellow"/>
                <w:lang w:eastAsia="fr-FR"/>
              </w:rPr>
              <w:t xml:space="preserve">Dossier d’études Esquisse </w:t>
            </w:r>
          </w:p>
        </w:tc>
        <w:tc>
          <w:tcPr>
            <w:tcW w:w="5225" w:type="dxa"/>
          </w:tcPr>
          <w:p w14:paraId="487A90DC" w14:textId="04CADA69" w:rsidR="00985B26" w:rsidRDefault="00985B26" w:rsidP="00985B26">
            <w:pPr>
              <w:spacing w:before="100" w:beforeAutospacing="1" w:after="100" w:afterAutospacing="1"/>
              <w:rPr>
                <w:rFonts w:ascii="Times New Roman" w:eastAsia="Times New Roman" w:hAnsi="Times New Roman" w:cs="Times New Roman"/>
                <w:color w:val="auto"/>
                <w:sz w:val="24"/>
                <w:lang w:eastAsia="fr-FR"/>
              </w:rPr>
            </w:pPr>
            <w:r w:rsidRPr="00AF1C26">
              <w:rPr>
                <w:rFonts w:eastAsia="Times New Roman" w:cs="Archivo"/>
                <w:szCs w:val="22"/>
                <w:lang w:eastAsia="fr-FR"/>
              </w:rPr>
              <w:t>200 €HT</w:t>
            </w:r>
          </w:p>
        </w:tc>
      </w:tr>
      <w:tr w:rsidR="00985B26" w14:paraId="6E6110A5" w14:textId="77777777" w:rsidTr="00985B26">
        <w:tc>
          <w:tcPr>
            <w:tcW w:w="5225" w:type="dxa"/>
          </w:tcPr>
          <w:p w14:paraId="1BB94F04" w14:textId="3E037D2D"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Dossier d’études Avant-Projet</w:t>
            </w:r>
          </w:p>
        </w:tc>
        <w:tc>
          <w:tcPr>
            <w:tcW w:w="5225" w:type="dxa"/>
          </w:tcPr>
          <w:p w14:paraId="2F190852" w14:textId="2AA30B70"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AF1C26">
              <w:rPr>
                <w:rFonts w:eastAsia="Times New Roman" w:cs="Archivo"/>
                <w:szCs w:val="22"/>
                <w:lang w:eastAsia="fr-FR"/>
              </w:rPr>
              <w:t>200 €HT</w:t>
            </w:r>
          </w:p>
        </w:tc>
      </w:tr>
      <w:tr w:rsidR="00985B26" w14:paraId="60741CAF" w14:textId="77777777" w:rsidTr="00985B26">
        <w:tc>
          <w:tcPr>
            <w:tcW w:w="5225" w:type="dxa"/>
          </w:tcPr>
          <w:p w14:paraId="503B5BC0" w14:textId="0085F527"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 xml:space="preserve">Dossier </w:t>
            </w:r>
            <w:r w:rsidR="0047317B">
              <w:rPr>
                <w:rFonts w:eastAsia="Times New Roman" w:cs="Archivo"/>
                <w:szCs w:val="22"/>
                <w:highlight w:val="yellow"/>
                <w:lang w:eastAsia="fr-FR"/>
              </w:rPr>
              <w:t xml:space="preserve">autorisation administrative (PC, DP, </w:t>
            </w:r>
            <w:proofErr w:type="spellStart"/>
            <w:r w:rsidR="00134E66">
              <w:rPr>
                <w:rFonts w:eastAsia="Times New Roman" w:cs="Archivo"/>
                <w:szCs w:val="22"/>
                <w:highlight w:val="yellow"/>
                <w:lang w:eastAsia="fr-FR"/>
              </w:rPr>
              <w:t>Pdém</w:t>
            </w:r>
            <w:proofErr w:type="spellEnd"/>
            <w:r w:rsidR="00134E66">
              <w:rPr>
                <w:rFonts w:eastAsia="Times New Roman" w:cs="Archivo"/>
                <w:szCs w:val="22"/>
                <w:highlight w:val="yellow"/>
                <w:lang w:eastAsia="fr-FR"/>
              </w:rPr>
              <w:t>)</w:t>
            </w:r>
          </w:p>
        </w:tc>
        <w:tc>
          <w:tcPr>
            <w:tcW w:w="5225" w:type="dxa"/>
          </w:tcPr>
          <w:p w14:paraId="103BC7FE" w14:textId="4B62C4D9" w:rsidR="00985B26" w:rsidRPr="00AF1C26" w:rsidRDefault="00985B26" w:rsidP="0032342A">
            <w:pPr>
              <w:spacing w:before="100" w:beforeAutospacing="1" w:after="100" w:afterAutospacing="1"/>
              <w:jc w:val="left"/>
              <w:rPr>
                <w:rFonts w:ascii="Times New Roman" w:eastAsia="Times New Roman" w:hAnsi="Times New Roman" w:cs="Times New Roman"/>
                <w:sz w:val="24"/>
                <w:lang w:eastAsia="fr-FR"/>
              </w:rPr>
            </w:pPr>
            <w:r w:rsidRPr="00AF1C26">
              <w:rPr>
                <w:rFonts w:eastAsia="Times New Roman" w:cs="Archivo"/>
                <w:szCs w:val="22"/>
                <w:lang w:eastAsia="fr-FR"/>
              </w:rPr>
              <w:t>300 €HT</w:t>
            </w:r>
          </w:p>
        </w:tc>
      </w:tr>
      <w:tr w:rsidR="00985B26" w14:paraId="71A9CB10" w14:textId="77777777" w:rsidTr="00985B26">
        <w:tc>
          <w:tcPr>
            <w:tcW w:w="5225" w:type="dxa"/>
          </w:tcPr>
          <w:p w14:paraId="617D555E" w14:textId="5CED679F"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Dossier d’études Projet</w:t>
            </w:r>
          </w:p>
        </w:tc>
        <w:tc>
          <w:tcPr>
            <w:tcW w:w="5225" w:type="dxa"/>
          </w:tcPr>
          <w:p w14:paraId="2040D14A" w14:textId="74973185"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AF1C26">
              <w:rPr>
                <w:rFonts w:eastAsia="Times New Roman" w:cs="Archivo"/>
                <w:szCs w:val="22"/>
                <w:lang w:eastAsia="fr-FR"/>
              </w:rPr>
              <w:t>200 €HT</w:t>
            </w:r>
          </w:p>
        </w:tc>
      </w:tr>
      <w:tr w:rsidR="00985B26" w14:paraId="79FAF598" w14:textId="77777777" w:rsidTr="00985B26">
        <w:tc>
          <w:tcPr>
            <w:tcW w:w="5225" w:type="dxa"/>
          </w:tcPr>
          <w:p w14:paraId="19E01415" w14:textId="67BAADB7" w:rsidR="00985B26" w:rsidRPr="00D405C0" w:rsidRDefault="00985B26" w:rsidP="00985B26">
            <w:pPr>
              <w:spacing w:before="100" w:beforeAutospacing="1" w:after="100" w:afterAutospacing="1"/>
              <w:rPr>
                <w:rFonts w:ascii="Times New Roman" w:eastAsia="Times New Roman" w:hAnsi="Times New Roman" w:cs="Times New Roman"/>
                <w:sz w:val="24"/>
                <w:lang w:eastAsia="fr-FR"/>
              </w:rPr>
            </w:pPr>
            <w:r w:rsidRPr="00D405C0">
              <w:rPr>
                <w:rFonts w:eastAsia="Times New Roman" w:cs="Archivo"/>
                <w:szCs w:val="22"/>
                <w:lang w:eastAsia="fr-FR"/>
              </w:rPr>
              <w:t>Établissement du DCE</w:t>
            </w:r>
          </w:p>
        </w:tc>
        <w:tc>
          <w:tcPr>
            <w:tcW w:w="5225" w:type="dxa"/>
          </w:tcPr>
          <w:p w14:paraId="446F396D" w14:textId="11829131"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D405C0">
              <w:rPr>
                <w:rFonts w:eastAsia="Times New Roman" w:cs="Archivo"/>
                <w:szCs w:val="22"/>
                <w:highlight w:val="yellow"/>
                <w:lang w:eastAsia="fr-FR"/>
              </w:rPr>
              <w:t>200 €HT</w:t>
            </w:r>
          </w:p>
        </w:tc>
      </w:tr>
      <w:tr w:rsidR="00985B26" w14:paraId="426091CE" w14:textId="77777777" w:rsidTr="00985B26">
        <w:tc>
          <w:tcPr>
            <w:tcW w:w="5225" w:type="dxa"/>
          </w:tcPr>
          <w:p w14:paraId="0965C357" w14:textId="3F705815"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Rapport d’analyse</w:t>
            </w:r>
          </w:p>
        </w:tc>
        <w:tc>
          <w:tcPr>
            <w:tcW w:w="5225" w:type="dxa"/>
          </w:tcPr>
          <w:p w14:paraId="2003870C" w14:textId="3BE42A5C"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AF1C26">
              <w:rPr>
                <w:rFonts w:eastAsia="Times New Roman" w:cs="Archivo"/>
                <w:szCs w:val="22"/>
                <w:lang w:eastAsia="fr-FR"/>
              </w:rPr>
              <w:t>200 €HT</w:t>
            </w:r>
          </w:p>
        </w:tc>
      </w:tr>
      <w:tr w:rsidR="00985B26" w14:paraId="374BF36C" w14:textId="77777777" w:rsidTr="00985B26">
        <w:tc>
          <w:tcPr>
            <w:tcW w:w="5225" w:type="dxa"/>
          </w:tcPr>
          <w:p w14:paraId="37A244A3" w14:textId="65BE278F"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Compte-rendu</w:t>
            </w:r>
          </w:p>
        </w:tc>
        <w:tc>
          <w:tcPr>
            <w:tcW w:w="5225" w:type="dxa"/>
          </w:tcPr>
          <w:p w14:paraId="672FFEB9" w14:textId="2F3A57C7"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AF1C26">
              <w:rPr>
                <w:rFonts w:eastAsia="Times New Roman" w:cs="Archivo"/>
                <w:szCs w:val="22"/>
                <w:lang w:eastAsia="fr-FR"/>
              </w:rPr>
              <w:t>150 €HT</w:t>
            </w:r>
          </w:p>
        </w:tc>
      </w:tr>
      <w:tr w:rsidR="00985B26" w14:paraId="4F031E12" w14:textId="77777777" w:rsidTr="00985B26">
        <w:tc>
          <w:tcPr>
            <w:tcW w:w="5225" w:type="dxa"/>
          </w:tcPr>
          <w:p w14:paraId="2A0C2049" w14:textId="46F5A94A"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Dossier SSI</w:t>
            </w:r>
          </w:p>
        </w:tc>
        <w:tc>
          <w:tcPr>
            <w:tcW w:w="5225" w:type="dxa"/>
          </w:tcPr>
          <w:p w14:paraId="2E3F5741" w14:textId="17A495CE" w:rsidR="00985B26" w:rsidRPr="00AF1C26" w:rsidRDefault="00985B26" w:rsidP="00985B26">
            <w:pPr>
              <w:spacing w:before="100" w:beforeAutospacing="1" w:after="100" w:afterAutospacing="1"/>
              <w:rPr>
                <w:rFonts w:ascii="Times New Roman" w:eastAsia="Times New Roman" w:hAnsi="Times New Roman" w:cs="Times New Roman"/>
                <w:sz w:val="24"/>
                <w:lang w:eastAsia="fr-FR"/>
              </w:rPr>
            </w:pPr>
            <w:r w:rsidRPr="00AF1C26">
              <w:rPr>
                <w:rFonts w:eastAsia="Times New Roman" w:cs="Archivo"/>
                <w:szCs w:val="22"/>
                <w:lang w:eastAsia="fr-FR"/>
              </w:rPr>
              <w:t>150 €HT</w:t>
            </w:r>
          </w:p>
        </w:tc>
      </w:tr>
      <w:tr w:rsidR="00205EDF" w14:paraId="19B8B0C4" w14:textId="77777777" w:rsidTr="00985B26">
        <w:tc>
          <w:tcPr>
            <w:tcW w:w="5225" w:type="dxa"/>
          </w:tcPr>
          <w:p w14:paraId="1B30CD40" w14:textId="23E54463" w:rsidR="00205EDF" w:rsidRPr="00AF1C26" w:rsidRDefault="00134E66" w:rsidP="00985B26">
            <w:pPr>
              <w:spacing w:before="100" w:beforeAutospacing="1" w:after="100" w:afterAutospacing="1"/>
              <w:rPr>
                <w:rFonts w:eastAsia="Times New Roman" w:cs="Archivo"/>
                <w:szCs w:val="22"/>
                <w:highlight w:val="yellow"/>
                <w:lang w:eastAsia="fr-FR"/>
              </w:rPr>
            </w:pPr>
            <w:r w:rsidRPr="00AF1C26">
              <w:rPr>
                <w:rFonts w:eastAsia="Times New Roman" w:cs="Archivo"/>
                <w:szCs w:val="22"/>
                <w:highlight w:val="yellow"/>
                <w:lang w:eastAsia="fr-FR"/>
              </w:rPr>
              <w:t>Étude</w:t>
            </w:r>
            <w:r w:rsidR="00205EDF" w:rsidRPr="00AF1C26">
              <w:rPr>
                <w:rFonts w:eastAsia="Times New Roman" w:cs="Archivo"/>
                <w:szCs w:val="22"/>
                <w:highlight w:val="yellow"/>
                <w:lang w:eastAsia="fr-FR"/>
              </w:rPr>
              <w:t xml:space="preserve"> OPC</w:t>
            </w:r>
          </w:p>
        </w:tc>
        <w:tc>
          <w:tcPr>
            <w:tcW w:w="5225" w:type="dxa"/>
          </w:tcPr>
          <w:p w14:paraId="3A3EE3DF" w14:textId="634D92BB" w:rsidR="00205EDF" w:rsidRPr="00AF1C26" w:rsidRDefault="004E2E72" w:rsidP="00985B26">
            <w:pPr>
              <w:spacing w:before="100" w:beforeAutospacing="1" w:after="100" w:afterAutospacing="1"/>
              <w:rPr>
                <w:rFonts w:eastAsia="Times New Roman" w:cs="Archivo"/>
                <w:szCs w:val="22"/>
                <w:lang w:eastAsia="fr-FR"/>
              </w:rPr>
            </w:pPr>
            <w:r w:rsidRPr="00AF1C26">
              <w:rPr>
                <w:rFonts w:eastAsia="Times New Roman" w:cs="Archivo"/>
                <w:szCs w:val="22"/>
                <w:lang w:eastAsia="fr-FR"/>
              </w:rPr>
              <w:t>150 €HT</w:t>
            </w:r>
          </w:p>
        </w:tc>
      </w:tr>
      <w:tr w:rsidR="00985B26" w14:paraId="082886BF" w14:textId="77777777" w:rsidTr="00985B26">
        <w:tc>
          <w:tcPr>
            <w:tcW w:w="5225" w:type="dxa"/>
          </w:tcPr>
          <w:p w14:paraId="053F365F" w14:textId="608AB2E1" w:rsidR="00985B26" w:rsidRPr="00AF1C26" w:rsidRDefault="00985B26" w:rsidP="00985B26">
            <w:pPr>
              <w:spacing w:before="100" w:beforeAutospacing="1" w:after="100" w:afterAutospacing="1"/>
              <w:rPr>
                <w:rFonts w:ascii="Times New Roman" w:eastAsia="Times New Roman" w:hAnsi="Times New Roman" w:cs="Times New Roman"/>
                <w:sz w:val="24"/>
                <w:highlight w:val="yellow"/>
                <w:lang w:eastAsia="fr-FR"/>
              </w:rPr>
            </w:pPr>
            <w:r w:rsidRPr="00AF1C26">
              <w:rPr>
                <w:rFonts w:eastAsia="Times New Roman" w:cs="Archivo"/>
                <w:szCs w:val="22"/>
                <w:highlight w:val="yellow"/>
                <w:lang w:eastAsia="fr-FR"/>
              </w:rPr>
              <w:t>Absence aux réunions</w:t>
            </w:r>
          </w:p>
        </w:tc>
        <w:tc>
          <w:tcPr>
            <w:tcW w:w="5225" w:type="dxa"/>
          </w:tcPr>
          <w:p w14:paraId="65159601" w14:textId="294D79D0" w:rsidR="00985B26" w:rsidRPr="00AF1C26" w:rsidRDefault="00923AAD" w:rsidP="00985B26">
            <w:pPr>
              <w:spacing w:before="100" w:beforeAutospacing="1" w:after="100" w:afterAutospacing="1"/>
              <w:rPr>
                <w:rFonts w:ascii="Times New Roman" w:eastAsia="Times New Roman" w:hAnsi="Times New Roman" w:cs="Times New Roman"/>
                <w:sz w:val="24"/>
                <w:lang w:eastAsia="fr-FR"/>
              </w:rPr>
            </w:pPr>
            <w:r>
              <w:rPr>
                <w:rFonts w:eastAsia="Times New Roman" w:cs="Archivo"/>
                <w:szCs w:val="22"/>
                <w:lang w:eastAsia="fr-FR"/>
              </w:rPr>
              <w:t>3</w:t>
            </w:r>
            <w:r w:rsidR="00174ADD">
              <w:rPr>
                <w:rFonts w:eastAsia="Times New Roman" w:cs="Archivo"/>
                <w:szCs w:val="22"/>
                <w:lang w:eastAsia="fr-FR"/>
              </w:rPr>
              <w:t>0</w:t>
            </w:r>
            <w:r w:rsidR="00985B26" w:rsidRPr="00AF1C26">
              <w:rPr>
                <w:rFonts w:eastAsia="Times New Roman" w:cs="Archivo"/>
                <w:szCs w:val="22"/>
                <w:lang w:eastAsia="fr-FR"/>
              </w:rPr>
              <w:t>0 €HT par absence</w:t>
            </w:r>
            <w:commentRangeEnd w:id="153"/>
            <w:r w:rsidR="00343548">
              <w:rPr>
                <w:rStyle w:val="Marquedecommentaire"/>
                <w:rFonts w:ascii="Helvetica" w:eastAsia="Times New Roman" w:hAnsi="Helvetica" w:cs="Times New Roman"/>
                <w:color w:val="auto"/>
                <w:lang w:eastAsia="fr-FR"/>
              </w:rPr>
              <w:commentReference w:id="153"/>
            </w:r>
            <w:r w:rsidR="002447CE">
              <w:rPr>
                <w:rStyle w:val="Marquedecommentaire"/>
                <w:rFonts w:ascii="Helvetica" w:eastAsia="Times New Roman" w:hAnsi="Helvetica" w:cs="Times New Roman"/>
                <w:color w:val="auto"/>
                <w:lang w:eastAsia="fr-FR"/>
              </w:rPr>
              <w:commentReference w:id="154"/>
            </w:r>
          </w:p>
        </w:tc>
      </w:tr>
    </w:tbl>
    <w:p w14:paraId="18DACB23" w14:textId="77777777" w:rsidR="006325EE" w:rsidRDefault="006325EE" w:rsidP="00B0359A">
      <w:pPr>
        <w:pStyle w:val="Titre3"/>
        <w:numPr>
          <w:ilvl w:val="0"/>
          <w:numId w:val="0"/>
        </w:numPr>
        <w:ind w:left="1224"/>
      </w:pPr>
      <w:bookmarkStart w:id="155" w:name="_Toc528596413"/>
      <w:bookmarkStart w:id="156" w:name="_Toc19261841"/>
      <w:bookmarkStart w:id="157" w:name="_Toc73013659"/>
      <w:commentRangeEnd w:id="154"/>
    </w:p>
    <w:p w14:paraId="7C28BFD4" w14:textId="77777777" w:rsidR="00343548" w:rsidRPr="00343548" w:rsidRDefault="00343548" w:rsidP="00343548"/>
    <w:p w14:paraId="07E817A5" w14:textId="29756CC7" w:rsidR="00721EF2" w:rsidRDefault="00721EF2" w:rsidP="002529EE">
      <w:pPr>
        <w:pStyle w:val="111"/>
      </w:pPr>
      <w:bookmarkStart w:id="158" w:name="_Toc161251055"/>
      <w:r w:rsidRPr="003D058B">
        <w:t xml:space="preserve">Pénalités en </w:t>
      </w:r>
      <w:bookmarkEnd w:id="155"/>
      <w:bookmarkEnd w:id="156"/>
      <w:bookmarkEnd w:id="157"/>
      <w:r w:rsidR="006325EE">
        <w:t>phase travaux</w:t>
      </w:r>
      <w:bookmarkEnd w:id="158"/>
      <w:r w:rsidRPr="003D058B">
        <w:t xml:space="preserve"> </w:t>
      </w:r>
    </w:p>
    <w:p w14:paraId="7ADC6CB1" w14:textId="77777777" w:rsidR="00AC597E" w:rsidRPr="00AC597E" w:rsidRDefault="00AC597E" w:rsidP="00AC597E"/>
    <w:p w14:paraId="57FE1221" w14:textId="08933CC8" w:rsidR="006325EE" w:rsidRDefault="006325EE" w:rsidP="00B0359A">
      <w:pPr>
        <w:pStyle w:val="Titre4"/>
      </w:pPr>
      <w:r>
        <w:t>Suivi des travaux</w:t>
      </w:r>
      <w:r w:rsidRPr="003D058B">
        <w:t xml:space="preserve"> </w:t>
      </w:r>
    </w:p>
    <w:p w14:paraId="1980AAD4" w14:textId="77777777" w:rsidR="00AC597E" w:rsidRPr="00AC597E" w:rsidRDefault="00AC597E" w:rsidP="00CE527A"/>
    <w:p w14:paraId="6F0462BF" w14:textId="023AAF87" w:rsidR="00974CBC" w:rsidRDefault="003813EB" w:rsidP="00CE527A">
      <w:pPr>
        <w:rPr>
          <w:rFonts w:cs="Arial"/>
          <w:szCs w:val="19"/>
        </w:rPr>
      </w:pPr>
      <w:r w:rsidRPr="00AF1C26">
        <w:rPr>
          <w:rFonts w:eastAsia="Times New Roman" w:cs="Archivo"/>
          <w:szCs w:val="22"/>
          <w:lang w:eastAsia="fr-FR"/>
        </w:rPr>
        <w:t xml:space="preserve">Les réunions hebdomadaires de chantier seront organisées et animées par : un représentant de l’architecte, un représentant du bureau d’études technique principal et un représentant de l’OPC. Toute absence d’une de ces composantes entrainera une pénalité de </w:t>
      </w:r>
      <w:r w:rsidR="00930C80">
        <w:rPr>
          <w:rFonts w:eastAsia="Times New Roman" w:cs="Archivo"/>
          <w:szCs w:val="22"/>
          <w:lang w:eastAsia="fr-FR"/>
        </w:rPr>
        <w:t>30</w:t>
      </w:r>
      <w:r w:rsidRPr="00AF1C26">
        <w:rPr>
          <w:rFonts w:eastAsia="Times New Roman" w:cs="Archivo"/>
          <w:szCs w:val="22"/>
          <w:lang w:eastAsia="fr-FR"/>
        </w:rPr>
        <w:t>0</w:t>
      </w:r>
      <w:r w:rsidR="002F0F68">
        <w:rPr>
          <w:rFonts w:eastAsia="Times New Roman" w:cs="Archivo"/>
          <w:szCs w:val="22"/>
          <w:lang w:eastAsia="fr-FR"/>
        </w:rPr>
        <w:t xml:space="preserve"> </w:t>
      </w:r>
      <w:r w:rsidRPr="00AF1C26">
        <w:rPr>
          <w:rFonts w:eastAsia="Times New Roman" w:cs="Archivo"/>
          <w:szCs w:val="22"/>
          <w:lang w:eastAsia="fr-FR"/>
        </w:rPr>
        <w:t xml:space="preserve">€HT sur simple constat du Maître d’ouvrage. </w:t>
      </w:r>
      <w:r w:rsidR="00974CBC" w:rsidRPr="00AF1C26">
        <w:rPr>
          <w:rFonts w:cs="Arial"/>
          <w:szCs w:val="19"/>
        </w:rPr>
        <w:t xml:space="preserve">En cas de retard supérieur à 30 minutes aux réunions de chantier du représentant du maître d’œuvre, il sera appliqué une pénalité de 150 €HT par réunion où le retard a été constaté. </w:t>
      </w:r>
    </w:p>
    <w:p w14:paraId="4DDAF5C8" w14:textId="77777777" w:rsidR="00CE527A" w:rsidRPr="00AF1C26" w:rsidRDefault="00CE527A" w:rsidP="00CE527A">
      <w:pPr>
        <w:rPr>
          <w:rFonts w:cs="Arial"/>
          <w:szCs w:val="19"/>
        </w:rPr>
      </w:pPr>
    </w:p>
    <w:p w14:paraId="7F856305" w14:textId="0E8E9EEC" w:rsidR="003813EB" w:rsidRDefault="003813EB" w:rsidP="00CE527A">
      <w:pPr>
        <w:rPr>
          <w:rFonts w:eastAsia="Times New Roman" w:cs="Archivo"/>
          <w:szCs w:val="22"/>
          <w:lang w:eastAsia="fr-FR"/>
        </w:rPr>
      </w:pPr>
      <w:r w:rsidRPr="00AF1C26">
        <w:rPr>
          <w:rFonts w:eastAsia="Times New Roman" w:cs="Archivo"/>
          <w:szCs w:val="22"/>
          <w:lang w:eastAsia="fr-FR"/>
        </w:rPr>
        <w:t xml:space="preserve">L’absence de diffusion de compte rendu hebdomadaire dans un délai de 3 jours ouvrés (Architecte et OPC), entraînera une pénalité de </w:t>
      </w:r>
      <w:r w:rsidR="00882D48">
        <w:rPr>
          <w:rFonts w:eastAsia="Times New Roman" w:cs="Archivo"/>
          <w:szCs w:val="22"/>
          <w:lang w:eastAsia="fr-FR"/>
        </w:rPr>
        <w:t>1</w:t>
      </w:r>
      <w:r w:rsidRPr="00AF1C26">
        <w:rPr>
          <w:rFonts w:eastAsia="Times New Roman" w:cs="Archivo"/>
          <w:szCs w:val="22"/>
          <w:lang w:eastAsia="fr-FR"/>
        </w:rPr>
        <w:t xml:space="preserve">50€HT par jour calendaire de retard. La pénalité est appliquée au membre de l’équipe de maîtrise d’œuvre en charge de la rédaction du présent compte-rendu. </w:t>
      </w:r>
    </w:p>
    <w:p w14:paraId="5174D4DC" w14:textId="77777777" w:rsidR="00BC294D" w:rsidRPr="00AF1C26" w:rsidRDefault="00BC294D" w:rsidP="00CE527A">
      <w:pPr>
        <w:rPr>
          <w:rFonts w:ascii="Times New Roman" w:eastAsia="Times New Roman" w:hAnsi="Times New Roman" w:cs="Times New Roman"/>
          <w:sz w:val="24"/>
          <w:lang w:eastAsia="fr-FR"/>
        </w:rPr>
      </w:pPr>
    </w:p>
    <w:p w14:paraId="3B34BBF7" w14:textId="206C7E73" w:rsidR="003813EB" w:rsidRDefault="003813EB" w:rsidP="00CE527A">
      <w:pPr>
        <w:rPr>
          <w:rFonts w:eastAsia="Times New Roman" w:cs="Archivo"/>
          <w:szCs w:val="22"/>
          <w:lang w:eastAsia="fr-FR"/>
        </w:rPr>
      </w:pPr>
      <w:r w:rsidRPr="00AF1C26">
        <w:rPr>
          <w:rFonts w:eastAsia="Times New Roman" w:cs="Archivo"/>
          <w:szCs w:val="22"/>
          <w:lang w:eastAsia="fr-FR"/>
        </w:rPr>
        <w:t>La Maîtrise d’ouvrage pourra organiser des réunions exceptionnelles nommées « réunion de Maîtrise d’ouvrage » en dehors des réunions de chantier. L’absence des personnes compétentes de la maîtrise d’œuvre convoquées entraînera une pénalité de 150</w:t>
      </w:r>
      <w:r w:rsidR="002F0F68">
        <w:rPr>
          <w:rFonts w:eastAsia="Times New Roman" w:cs="Archivo"/>
          <w:szCs w:val="22"/>
          <w:lang w:eastAsia="fr-FR"/>
        </w:rPr>
        <w:t xml:space="preserve"> </w:t>
      </w:r>
      <w:r w:rsidRPr="00AF1C26">
        <w:rPr>
          <w:rFonts w:eastAsia="Times New Roman" w:cs="Archivo"/>
          <w:szCs w:val="22"/>
          <w:lang w:eastAsia="fr-FR"/>
        </w:rPr>
        <w:t xml:space="preserve">€HT par personne absente sur simple constat du Maître d’Ouvrage. </w:t>
      </w:r>
    </w:p>
    <w:p w14:paraId="0C262EE1" w14:textId="77777777" w:rsidR="00BC294D" w:rsidRPr="00AF1C26" w:rsidRDefault="00BC294D" w:rsidP="00CE527A">
      <w:pPr>
        <w:rPr>
          <w:rFonts w:ascii="Times New Roman" w:eastAsia="Times New Roman" w:hAnsi="Times New Roman" w:cs="Times New Roman"/>
          <w:sz w:val="24"/>
          <w:lang w:eastAsia="fr-FR"/>
        </w:rPr>
      </w:pPr>
    </w:p>
    <w:p w14:paraId="711BC406" w14:textId="7D3BC24A" w:rsidR="003813EB" w:rsidRDefault="003813EB" w:rsidP="00CE527A">
      <w:pPr>
        <w:rPr>
          <w:rFonts w:eastAsia="Times New Roman" w:cs="Archivo"/>
          <w:szCs w:val="22"/>
          <w:lang w:eastAsia="fr-FR"/>
        </w:rPr>
      </w:pPr>
      <w:r w:rsidRPr="00AF1C26">
        <w:rPr>
          <w:rFonts w:eastAsia="Times New Roman" w:cs="Archivo"/>
          <w:szCs w:val="22"/>
          <w:lang w:eastAsia="fr-FR"/>
        </w:rPr>
        <w:t>L’absence des personnes compétentes lors des différents tests d’étanchéité à l’air et/ou test acoustiques entraînera une pénalité de 150</w:t>
      </w:r>
      <w:r w:rsidR="002F0F68">
        <w:rPr>
          <w:rFonts w:eastAsia="Times New Roman" w:cs="Archivo"/>
          <w:szCs w:val="22"/>
          <w:lang w:eastAsia="fr-FR"/>
        </w:rPr>
        <w:t xml:space="preserve"> </w:t>
      </w:r>
      <w:r w:rsidRPr="00AF1C26">
        <w:rPr>
          <w:rFonts w:eastAsia="Times New Roman" w:cs="Archivo"/>
          <w:szCs w:val="22"/>
          <w:lang w:eastAsia="fr-FR"/>
        </w:rPr>
        <w:t xml:space="preserve">€HT sur simple constat du Maître d’Ouvrage. </w:t>
      </w:r>
    </w:p>
    <w:p w14:paraId="6E97B605" w14:textId="77777777" w:rsidR="00BC294D" w:rsidRPr="00AF1C26" w:rsidRDefault="00BC294D" w:rsidP="00CE527A">
      <w:pPr>
        <w:rPr>
          <w:rFonts w:ascii="Times New Roman" w:eastAsia="Times New Roman" w:hAnsi="Times New Roman" w:cs="Times New Roman"/>
          <w:sz w:val="24"/>
          <w:lang w:eastAsia="fr-FR"/>
        </w:rPr>
      </w:pPr>
    </w:p>
    <w:p w14:paraId="3A39A1CD" w14:textId="45D3498C" w:rsidR="00B80B3F" w:rsidRPr="00892FC6" w:rsidRDefault="00B80B3F" w:rsidP="00B80B3F">
      <w:pPr>
        <w:rPr>
          <w:lang w:eastAsia="fr-FR"/>
        </w:rPr>
      </w:pPr>
      <w:r w:rsidRPr="00892FC6">
        <w:rPr>
          <w:lang w:eastAsia="fr-FR"/>
        </w:rPr>
        <w:t>L</w:t>
      </w:r>
      <w:r w:rsidR="00D826EA" w:rsidRPr="00892FC6">
        <w:rPr>
          <w:lang w:eastAsia="fr-FR"/>
        </w:rPr>
        <w:t>e retard</w:t>
      </w:r>
      <w:r w:rsidRPr="00892FC6">
        <w:rPr>
          <w:lang w:eastAsia="fr-FR"/>
        </w:rPr>
        <w:t xml:space="preserve"> d</w:t>
      </w:r>
      <w:r w:rsidR="009E45B1">
        <w:rPr>
          <w:lang w:eastAsia="fr-FR"/>
        </w:rPr>
        <w:t>ans la</w:t>
      </w:r>
      <w:r w:rsidRPr="00892FC6">
        <w:rPr>
          <w:lang w:eastAsia="fr-FR"/>
        </w:rPr>
        <w:t xml:space="preserve"> </w:t>
      </w:r>
      <w:r w:rsidR="009A5E78" w:rsidRPr="00892FC6">
        <w:rPr>
          <w:lang w:eastAsia="fr-FR"/>
        </w:rPr>
        <w:t>diffusion</w:t>
      </w:r>
      <w:r w:rsidR="00776F3B" w:rsidRPr="00892FC6">
        <w:rPr>
          <w:lang w:eastAsia="fr-FR"/>
        </w:rPr>
        <w:t xml:space="preserve"> et de pointage mensuel du</w:t>
      </w:r>
      <w:r w:rsidR="009A5E78" w:rsidRPr="00892FC6">
        <w:rPr>
          <w:lang w:eastAsia="fr-FR"/>
        </w:rPr>
        <w:t xml:space="preserve"> planning</w:t>
      </w:r>
      <w:r w:rsidR="008B7919" w:rsidRPr="00892FC6">
        <w:rPr>
          <w:lang w:eastAsia="fr-FR"/>
        </w:rPr>
        <w:t xml:space="preserve"> </w:t>
      </w:r>
      <w:r w:rsidR="007234FE" w:rsidRPr="00892FC6">
        <w:rPr>
          <w:lang w:eastAsia="fr-FR"/>
        </w:rPr>
        <w:t xml:space="preserve">général </w:t>
      </w:r>
      <w:r w:rsidR="00767189" w:rsidRPr="00892FC6">
        <w:rPr>
          <w:lang w:eastAsia="fr-FR"/>
        </w:rPr>
        <w:t xml:space="preserve">entrainera </w:t>
      </w:r>
      <w:r w:rsidR="009777EC" w:rsidRPr="00892FC6">
        <w:rPr>
          <w:lang w:eastAsia="fr-FR"/>
        </w:rPr>
        <w:t xml:space="preserve">une pénalité de </w:t>
      </w:r>
      <w:r w:rsidR="00892FC6" w:rsidRPr="00892FC6">
        <w:rPr>
          <w:lang w:eastAsia="fr-FR"/>
        </w:rPr>
        <w:t>150</w:t>
      </w:r>
      <w:r w:rsidR="007B1F56" w:rsidRPr="00892FC6">
        <w:rPr>
          <w:lang w:eastAsia="fr-FR"/>
        </w:rPr>
        <w:t xml:space="preserve"> €HT</w:t>
      </w:r>
      <w:r w:rsidR="00D826EA" w:rsidRPr="00892FC6">
        <w:rPr>
          <w:lang w:eastAsia="fr-FR"/>
        </w:rPr>
        <w:t xml:space="preserve"> par jour calendaire.</w:t>
      </w:r>
    </w:p>
    <w:p w14:paraId="6BF7EBA4" w14:textId="77777777" w:rsidR="003C1A46" w:rsidRPr="00892FC6" w:rsidRDefault="003C1A46" w:rsidP="00B80B3F">
      <w:pPr>
        <w:rPr>
          <w:lang w:eastAsia="fr-FR"/>
        </w:rPr>
      </w:pPr>
    </w:p>
    <w:p w14:paraId="513C1D74" w14:textId="46C4CE84" w:rsidR="003813EB" w:rsidRDefault="003813EB" w:rsidP="00CE527A">
      <w:pPr>
        <w:rPr>
          <w:rFonts w:eastAsia="Times New Roman" w:cs="Archivo"/>
          <w:szCs w:val="22"/>
          <w:lang w:eastAsia="fr-FR"/>
        </w:rPr>
      </w:pPr>
      <w:r w:rsidRPr="00AF1C26">
        <w:rPr>
          <w:rFonts w:eastAsia="Times New Roman" w:cs="Archivo"/>
          <w:szCs w:val="22"/>
          <w:lang w:eastAsia="fr-FR"/>
        </w:rPr>
        <w:t xml:space="preserve">Si le délai maximal d'intervention pour vérifier le projet de décompte mensuel de chaque entreprise n'est pas respecté, le maître d'œuvre encourt, sur ses créances, des pénalités dont le taux par jour de retard, y compris les dimanches et jours fériés est fixé à 1/1000ème du montant, en prix de base, de l'acompte de travaux correspondant. </w:t>
      </w:r>
    </w:p>
    <w:p w14:paraId="72B0362C" w14:textId="77777777" w:rsidR="00BC294D" w:rsidRPr="00AF1C26" w:rsidRDefault="00BC294D" w:rsidP="00CE527A">
      <w:pPr>
        <w:rPr>
          <w:rFonts w:ascii="Times New Roman" w:eastAsia="Times New Roman" w:hAnsi="Times New Roman" w:cs="Times New Roman"/>
          <w:sz w:val="24"/>
          <w:lang w:eastAsia="fr-FR"/>
        </w:rPr>
      </w:pPr>
    </w:p>
    <w:p w14:paraId="0A42CDFA" w14:textId="74B63D56" w:rsidR="003813EB" w:rsidRDefault="003813EB" w:rsidP="00CE527A">
      <w:pPr>
        <w:rPr>
          <w:rFonts w:eastAsia="Times New Roman" w:cs="Archivo"/>
          <w:szCs w:val="22"/>
          <w:lang w:eastAsia="fr-FR"/>
        </w:rPr>
      </w:pPr>
      <w:r w:rsidRPr="00AF1C26">
        <w:rPr>
          <w:rFonts w:eastAsia="Times New Roman" w:cs="Archivo"/>
          <w:szCs w:val="22"/>
          <w:lang w:eastAsia="fr-FR"/>
        </w:rPr>
        <w:t xml:space="preserve">Si le délai maximal d'intervention pour vérifier le décompte général de chaque entreprise n'est pas respecté, le maître d'œuvre encourt, sur ses créances, des pénalités dont le montant par jour de retard, y compris les dimanches et jours fériés, est fixé à 1/1000ème du montant du décompte général. </w:t>
      </w:r>
    </w:p>
    <w:p w14:paraId="31920DFB" w14:textId="77777777" w:rsidR="00BC294D" w:rsidRPr="00AF1C26" w:rsidRDefault="00BC294D" w:rsidP="00CE527A">
      <w:pPr>
        <w:rPr>
          <w:rFonts w:ascii="Times New Roman" w:eastAsia="Times New Roman" w:hAnsi="Times New Roman" w:cs="Times New Roman"/>
          <w:sz w:val="24"/>
          <w:lang w:eastAsia="fr-FR"/>
        </w:rPr>
      </w:pPr>
    </w:p>
    <w:p w14:paraId="3FE49356" w14:textId="3C6597B3" w:rsidR="003813EB" w:rsidRDefault="003813EB" w:rsidP="00CE527A">
      <w:pPr>
        <w:rPr>
          <w:rFonts w:eastAsia="Times New Roman" w:cs="Archivo"/>
          <w:szCs w:val="22"/>
          <w:lang w:eastAsia="fr-FR"/>
        </w:rPr>
      </w:pPr>
      <w:r w:rsidRPr="00AF1C26">
        <w:rPr>
          <w:rFonts w:eastAsia="Times New Roman" w:cs="Archivo"/>
          <w:szCs w:val="22"/>
          <w:lang w:eastAsia="fr-FR"/>
        </w:rPr>
        <w:t>En cas de retard dans la production d’une FTM, le maître d’œuvre encourt sur ses créances une pénalité dont le montant par jour calendaire de retard est fixé à 200</w:t>
      </w:r>
      <w:r w:rsidR="007C45BF">
        <w:rPr>
          <w:rFonts w:eastAsia="Times New Roman" w:cs="Archivo"/>
          <w:szCs w:val="22"/>
          <w:lang w:eastAsia="fr-FR"/>
        </w:rPr>
        <w:t xml:space="preserve"> </w:t>
      </w:r>
      <w:r w:rsidRPr="00AF1C26">
        <w:rPr>
          <w:rFonts w:eastAsia="Times New Roman" w:cs="Archivo"/>
          <w:szCs w:val="22"/>
          <w:lang w:eastAsia="fr-FR"/>
        </w:rPr>
        <w:t>€</w:t>
      </w:r>
      <w:r w:rsidR="007C45BF">
        <w:rPr>
          <w:rFonts w:eastAsia="Times New Roman" w:cs="Archivo"/>
          <w:szCs w:val="22"/>
          <w:lang w:eastAsia="fr-FR"/>
        </w:rPr>
        <w:t>HT</w:t>
      </w:r>
      <w:r w:rsidRPr="00AF1C26">
        <w:rPr>
          <w:rFonts w:eastAsia="Times New Roman" w:cs="Archivo"/>
          <w:szCs w:val="22"/>
          <w:lang w:eastAsia="fr-FR"/>
        </w:rPr>
        <w:t xml:space="preserve">. </w:t>
      </w:r>
    </w:p>
    <w:p w14:paraId="6FC480BF" w14:textId="77777777" w:rsidR="00BC294D" w:rsidRPr="00AF1C26" w:rsidRDefault="00BC294D" w:rsidP="00CE527A">
      <w:pPr>
        <w:rPr>
          <w:rFonts w:ascii="Times New Roman" w:eastAsia="Times New Roman" w:hAnsi="Times New Roman" w:cs="Times New Roman"/>
          <w:sz w:val="24"/>
          <w:lang w:eastAsia="fr-FR"/>
        </w:rPr>
      </w:pPr>
    </w:p>
    <w:p w14:paraId="3EF527D4" w14:textId="72BE19E8" w:rsidR="003813EB" w:rsidRDefault="003813EB" w:rsidP="00CE527A">
      <w:pPr>
        <w:rPr>
          <w:rFonts w:eastAsia="Times New Roman" w:cs="Archivo"/>
          <w:szCs w:val="22"/>
          <w:lang w:eastAsia="fr-FR"/>
        </w:rPr>
      </w:pPr>
      <w:r w:rsidRPr="00AF1C26">
        <w:rPr>
          <w:rFonts w:eastAsia="Times New Roman" w:cs="Archivo"/>
          <w:szCs w:val="22"/>
          <w:lang w:eastAsia="fr-FR"/>
        </w:rPr>
        <w:t>Si le formalisme imposé par le maître d’ouvrage pour les projets de décompte mensuel ou les décomptes généraux n'est pas respecté, le maître d'œuvre encourt, sur ses créances, des pénalités dont le taux par jour de retard, y compris les dimanches et jours f</w:t>
      </w:r>
      <w:r w:rsidR="0032342A" w:rsidRPr="00AF1C26">
        <w:rPr>
          <w:rFonts w:eastAsia="Times New Roman" w:cs="Archivo"/>
          <w:szCs w:val="22"/>
          <w:lang w:eastAsia="fr-FR"/>
        </w:rPr>
        <w:t>é</w:t>
      </w:r>
      <w:r w:rsidRPr="00AF1C26">
        <w:rPr>
          <w:rFonts w:eastAsia="Times New Roman" w:cs="Archivo"/>
          <w:szCs w:val="22"/>
          <w:lang w:eastAsia="fr-FR"/>
        </w:rPr>
        <w:t>ri</w:t>
      </w:r>
      <w:r w:rsidR="0032342A" w:rsidRPr="00AF1C26">
        <w:rPr>
          <w:rFonts w:eastAsia="Times New Roman" w:cs="Archivo"/>
          <w:szCs w:val="22"/>
          <w:lang w:eastAsia="fr-FR"/>
        </w:rPr>
        <w:t>é</w:t>
      </w:r>
      <w:r w:rsidRPr="00AF1C26">
        <w:rPr>
          <w:rFonts w:eastAsia="Times New Roman" w:cs="Archivo"/>
          <w:szCs w:val="22"/>
          <w:lang w:eastAsia="fr-FR"/>
        </w:rPr>
        <w:t>s</w:t>
      </w:r>
      <w:r w:rsidR="0032342A" w:rsidRPr="00AF1C26">
        <w:rPr>
          <w:rFonts w:eastAsia="Times New Roman" w:cs="Archivo"/>
          <w:szCs w:val="22"/>
          <w:lang w:eastAsia="fr-FR"/>
        </w:rPr>
        <w:t>,</w:t>
      </w:r>
      <w:r w:rsidRPr="00AF1C26">
        <w:rPr>
          <w:rFonts w:eastAsia="Times New Roman" w:cs="Archivo"/>
          <w:szCs w:val="22"/>
          <w:lang w:eastAsia="fr-FR"/>
        </w:rPr>
        <w:t xml:space="preserve"> est fixé à 300</w:t>
      </w:r>
      <w:r w:rsidR="005F7007">
        <w:rPr>
          <w:rFonts w:eastAsia="Times New Roman" w:cs="Archivo"/>
          <w:szCs w:val="22"/>
          <w:lang w:eastAsia="fr-FR"/>
        </w:rPr>
        <w:t xml:space="preserve"> </w:t>
      </w:r>
      <w:r w:rsidRPr="00AF1C26">
        <w:rPr>
          <w:rFonts w:eastAsia="Times New Roman" w:cs="Archivo"/>
          <w:szCs w:val="22"/>
          <w:lang w:eastAsia="fr-FR"/>
        </w:rPr>
        <w:t>€</w:t>
      </w:r>
      <w:r w:rsidR="005F7007">
        <w:rPr>
          <w:rFonts w:eastAsia="Times New Roman" w:cs="Archivo"/>
          <w:szCs w:val="22"/>
          <w:lang w:eastAsia="fr-FR"/>
        </w:rPr>
        <w:t>HT</w:t>
      </w:r>
      <w:r w:rsidRPr="00AF1C26">
        <w:rPr>
          <w:rFonts w:eastAsia="Times New Roman" w:cs="Archivo"/>
          <w:szCs w:val="22"/>
          <w:lang w:eastAsia="fr-FR"/>
        </w:rPr>
        <w:t xml:space="preserve"> par document. </w:t>
      </w:r>
    </w:p>
    <w:p w14:paraId="28A1834C" w14:textId="77777777" w:rsidR="005F7007" w:rsidRPr="00AF1C26" w:rsidRDefault="005F7007" w:rsidP="00CE527A">
      <w:pPr>
        <w:rPr>
          <w:rFonts w:ascii="Times New Roman" w:eastAsia="Times New Roman" w:hAnsi="Times New Roman" w:cs="Times New Roman"/>
          <w:sz w:val="24"/>
          <w:lang w:eastAsia="fr-FR"/>
        </w:rPr>
      </w:pPr>
    </w:p>
    <w:p w14:paraId="5E05C4D5" w14:textId="684F359A" w:rsidR="003813EB" w:rsidRDefault="003813EB" w:rsidP="00BC294D">
      <w:pPr>
        <w:rPr>
          <w:lang w:eastAsia="fr-FR"/>
        </w:rPr>
      </w:pPr>
      <w:r w:rsidRPr="00AF1C26">
        <w:rPr>
          <w:lang w:eastAsia="fr-FR"/>
        </w:rPr>
        <w:t xml:space="preserve">Dans tous les cas, le pouvoir adjudicateur se réserve la faculté d'effectuer ou de faire effectuer, après mise en demeure, les prestations aux frais du défaillant. </w:t>
      </w:r>
    </w:p>
    <w:p w14:paraId="7C0B8D9B" w14:textId="77777777" w:rsidR="00BC294D" w:rsidRPr="00AF1C26" w:rsidRDefault="00BC294D" w:rsidP="00BC294D">
      <w:pPr>
        <w:rPr>
          <w:lang w:eastAsia="fr-FR"/>
        </w:rPr>
      </w:pPr>
    </w:p>
    <w:p w14:paraId="007DD5CE" w14:textId="4F2E44AE" w:rsidR="00B5491E" w:rsidRPr="00346EAA" w:rsidRDefault="00B5491E" w:rsidP="00346EAA">
      <w:pPr>
        <w:pStyle w:val="Titre4"/>
      </w:pPr>
      <w:r w:rsidRPr="00346EAA">
        <w:t>Ordre de service</w:t>
      </w:r>
    </w:p>
    <w:p w14:paraId="7B2E2A68" w14:textId="77777777" w:rsidR="00346EAA" w:rsidRDefault="00346EAA" w:rsidP="00346EAA">
      <w:pPr>
        <w:rPr>
          <w:lang w:eastAsia="fr-FR"/>
        </w:rPr>
      </w:pPr>
    </w:p>
    <w:p w14:paraId="3C7BD7E0" w14:textId="6E4F948E" w:rsidR="00B5491E" w:rsidRDefault="00B5491E" w:rsidP="00346EAA">
      <w:pPr>
        <w:rPr>
          <w:lang w:eastAsia="fr-FR"/>
        </w:rPr>
      </w:pPr>
      <w:r w:rsidRPr="0033274D">
        <w:rPr>
          <w:lang w:eastAsia="fr-FR"/>
        </w:rPr>
        <w:t>Le non-respect des d</w:t>
      </w:r>
      <w:r w:rsidR="00974CBC" w:rsidRPr="0033274D">
        <w:rPr>
          <w:lang w:eastAsia="fr-FR"/>
        </w:rPr>
        <w:t>é</w:t>
      </w:r>
      <w:r w:rsidRPr="0033274D">
        <w:rPr>
          <w:lang w:eastAsia="fr-FR"/>
        </w:rPr>
        <w:t>lais fix</w:t>
      </w:r>
      <w:r w:rsidR="00974CBC" w:rsidRPr="0033274D">
        <w:rPr>
          <w:lang w:eastAsia="fr-FR"/>
        </w:rPr>
        <w:t>é</w:t>
      </w:r>
      <w:r w:rsidRPr="0033274D">
        <w:rPr>
          <w:lang w:eastAsia="fr-FR"/>
        </w:rPr>
        <w:t>s au pr</w:t>
      </w:r>
      <w:r w:rsidR="00974CBC" w:rsidRPr="0033274D">
        <w:rPr>
          <w:lang w:eastAsia="fr-FR"/>
        </w:rPr>
        <w:t>é</w:t>
      </w:r>
      <w:r w:rsidRPr="0033274D">
        <w:rPr>
          <w:lang w:eastAsia="fr-FR"/>
        </w:rPr>
        <w:t>sent CCAP entra</w:t>
      </w:r>
      <w:r w:rsidR="00974CBC" w:rsidRPr="0033274D">
        <w:rPr>
          <w:lang w:eastAsia="fr-FR"/>
        </w:rPr>
        <w:t>î</w:t>
      </w:r>
      <w:r w:rsidRPr="0033274D">
        <w:rPr>
          <w:lang w:eastAsia="fr-FR"/>
        </w:rPr>
        <w:t>nera l’application d’une p</w:t>
      </w:r>
      <w:r w:rsidR="00974CBC" w:rsidRPr="0033274D">
        <w:rPr>
          <w:lang w:eastAsia="fr-FR"/>
        </w:rPr>
        <w:t>é</w:t>
      </w:r>
      <w:r w:rsidRPr="0033274D">
        <w:rPr>
          <w:lang w:eastAsia="fr-FR"/>
        </w:rPr>
        <w:t>nalit</w:t>
      </w:r>
      <w:r w:rsidR="00974CBC" w:rsidRPr="0033274D">
        <w:rPr>
          <w:lang w:eastAsia="fr-FR"/>
        </w:rPr>
        <w:t>é</w:t>
      </w:r>
      <w:r w:rsidRPr="0033274D">
        <w:rPr>
          <w:lang w:eastAsia="fr-FR"/>
        </w:rPr>
        <w:t xml:space="preserve"> de 200 €HT par Ordre de Service non d</w:t>
      </w:r>
      <w:r w:rsidR="00974CBC" w:rsidRPr="0033274D">
        <w:rPr>
          <w:lang w:eastAsia="fr-FR"/>
        </w:rPr>
        <w:t>é</w:t>
      </w:r>
      <w:r w:rsidRPr="0033274D">
        <w:rPr>
          <w:lang w:eastAsia="fr-FR"/>
        </w:rPr>
        <w:t>livr</w:t>
      </w:r>
      <w:r w:rsidR="00974CBC" w:rsidRPr="0033274D">
        <w:rPr>
          <w:lang w:eastAsia="fr-FR"/>
        </w:rPr>
        <w:t>é</w:t>
      </w:r>
      <w:r w:rsidRPr="0033274D">
        <w:rPr>
          <w:lang w:eastAsia="fr-FR"/>
        </w:rPr>
        <w:t xml:space="preserve"> dans les temps et par jour calendaire de retard, qui viendra en d</w:t>
      </w:r>
      <w:r w:rsidR="00974CBC" w:rsidRPr="0033274D">
        <w:rPr>
          <w:lang w:eastAsia="fr-FR"/>
        </w:rPr>
        <w:t>é</w:t>
      </w:r>
      <w:r w:rsidRPr="0033274D">
        <w:rPr>
          <w:lang w:eastAsia="fr-FR"/>
        </w:rPr>
        <w:t xml:space="preserve">duction des sommes dues à l’architecte mandataire. </w:t>
      </w:r>
    </w:p>
    <w:p w14:paraId="4B39904E" w14:textId="77777777" w:rsidR="00346EAA" w:rsidRPr="00346EAA" w:rsidRDefault="00346EAA" w:rsidP="00346EAA">
      <w:pPr>
        <w:rPr>
          <w:lang w:eastAsia="fr-FR"/>
        </w:rPr>
      </w:pPr>
    </w:p>
    <w:p w14:paraId="45AFBAD5" w14:textId="0DFEF1D4" w:rsidR="00B5491E" w:rsidRDefault="00B5491E" w:rsidP="00B0359A">
      <w:pPr>
        <w:pStyle w:val="Titre4"/>
      </w:pPr>
      <w:r>
        <w:t>Concessionnaires</w:t>
      </w:r>
    </w:p>
    <w:p w14:paraId="62C38747" w14:textId="77777777" w:rsidR="00346EAA" w:rsidRDefault="00346EAA" w:rsidP="00346EAA">
      <w:pPr>
        <w:rPr>
          <w:lang w:eastAsia="fr-FR"/>
        </w:rPr>
      </w:pPr>
    </w:p>
    <w:p w14:paraId="76A2BA68" w14:textId="2C4EB6B2" w:rsidR="002C198D" w:rsidRDefault="002C198D" w:rsidP="00346EAA">
      <w:pPr>
        <w:rPr>
          <w:lang w:eastAsia="fr-FR"/>
        </w:rPr>
      </w:pPr>
      <w:r w:rsidRPr="00AF1C26">
        <w:rPr>
          <w:lang w:eastAsia="fr-FR"/>
        </w:rPr>
        <w:t xml:space="preserve">La maitrise d’œuvre doit avoir pris en compte l’ensemble des déclarations des concessionnaires réalisées à l’initiative de la MOA/AMO annexées au dossier de consultation. </w:t>
      </w:r>
    </w:p>
    <w:p w14:paraId="48D5801C" w14:textId="77777777" w:rsidR="00346EAA" w:rsidRPr="00AF1C26" w:rsidRDefault="00346EAA" w:rsidP="00346EAA">
      <w:pPr>
        <w:rPr>
          <w:rFonts w:ascii="Times New Roman" w:hAnsi="Times New Roman" w:cs="Times New Roman"/>
          <w:sz w:val="24"/>
          <w:lang w:eastAsia="fr-FR"/>
        </w:rPr>
      </w:pPr>
    </w:p>
    <w:p w14:paraId="5BD629C8" w14:textId="6D6CE345" w:rsidR="002C198D" w:rsidRDefault="002C198D" w:rsidP="00346EAA">
      <w:pPr>
        <w:rPr>
          <w:lang w:eastAsia="fr-FR"/>
        </w:rPr>
      </w:pPr>
      <w:r w:rsidRPr="00AF1C26">
        <w:rPr>
          <w:lang w:eastAsia="fr-FR"/>
        </w:rPr>
        <w:t>D</w:t>
      </w:r>
      <w:r w:rsidR="00974CBC" w:rsidRPr="00AF1C26">
        <w:rPr>
          <w:lang w:eastAsia="fr-FR"/>
        </w:rPr>
        <w:t>è</w:t>
      </w:r>
      <w:r w:rsidRPr="00AF1C26">
        <w:rPr>
          <w:lang w:eastAsia="fr-FR"/>
        </w:rPr>
        <w:t xml:space="preserve">s la phase APD, la MOE doit avoir pris contact avec l’ensemble des concessionnaires et avoir fourni les éléments utiles à la MOA pour déclencher les études des concessionnaires. </w:t>
      </w:r>
    </w:p>
    <w:p w14:paraId="4DAAFC32" w14:textId="77777777" w:rsidR="00346EAA" w:rsidRPr="00AF1C26" w:rsidRDefault="00346EAA" w:rsidP="00346EAA">
      <w:pPr>
        <w:rPr>
          <w:rFonts w:ascii="Times New Roman" w:hAnsi="Times New Roman" w:cs="Times New Roman"/>
          <w:sz w:val="24"/>
          <w:lang w:eastAsia="fr-FR"/>
        </w:rPr>
      </w:pPr>
    </w:p>
    <w:p w14:paraId="74D443AC" w14:textId="4E1065A1" w:rsidR="00B5491E" w:rsidRDefault="002C198D" w:rsidP="00346EAA">
      <w:pPr>
        <w:rPr>
          <w:lang w:eastAsia="fr-FR"/>
        </w:rPr>
      </w:pPr>
      <w:r w:rsidRPr="00AF1C26">
        <w:rPr>
          <w:lang w:eastAsia="fr-FR"/>
        </w:rPr>
        <w:t>La MOE doit organiser une réunion « concessionnaires » durant la période de préparation. L’absence de réunion « concessionnaires » suite à la période de préparation terminée déclenchera une pénalité de retard de 100</w:t>
      </w:r>
      <w:r w:rsidR="00A514EC">
        <w:rPr>
          <w:lang w:eastAsia="fr-FR"/>
        </w:rPr>
        <w:t xml:space="preserve"> </w:t>
      </w:r>
      <w:r w:rsidRPr="00AF1C26">
        <w:rPr>
          <w:lang w:eastAsia="fr-FR"/>
        </w:rPr>
        <w:t xml:space="preserve">€HT par jour calendaire de retard. </w:t>
      </w:r>
    </w:p>
    <w:p w14:paraId="311A940E" w14:textId="77777777" w:rsidR="00346EAA" w:rsidRPr="00AF1C26" w:rsidRDefault="00346EAA" w:rsidP="00346EAA">
      <w:pPr>
        <w:rPr>
          <w:rFonts w:ascii="Times New Roman" w:hAnsi="Times New Roman" w:cs="Times New Roman"/>
          <w:sz w:val="24"/>
          <w:lang w:eastAsia="fr-FR"/>
        </w:rPr>
      </w:pPr>
    </w:p>
    <w:p w14:paraId="75085660" w14:textId="597228C2" w:rsidR="00B5491E" w:rsidRDefault="00B5491E" w:rsidP="00B0359A">
      <w:pPr>
        <w:pStyle w:val="Titre4"/>
      </w:pPr>
      <w:r>
        <w:t>Choix des matériaux</w:t>
      </w:r>
    </w:p>
    <w:p w14:paraId="722E9B0F" w14:textId="77777777" w:rsidR="00346EAA" w:rsidRDefault="00346EAA" w:rsidP="00346EAA">
      <w:pPr>
        <w:rPr>
          <w:lang w:eastAsia="fr-FR"/>
        </w:rPr>
      </w:pPr>
    </w:p>
    <w:p w14:paraId="1E72089E" w14:textId="42F2A848" w:rsidR="002C198D" w:rsidRDefault="002C198D" w:rsidP="00346EAA">
      <w:pPr>
        <w:rPr>
          <w:lang w:eastAsia="fr-FR"/>
        </w:rPr>
      </w:pPr>
      <w:r w:rsidRPr="0033274D">
        <w:rPr>
          <w:lang w:eastAsia="fr-FR"/>
        </w:rPr>
        <w:lastRenderedPageBreak/>
        <w:t xml:space="preserve">Les choix des coloris, matériaux et matériels doivent être effectués suffisamment tôt afin de ne pas nuire au bon déroulement du chantier. Par conséquent, ceux-ci doivent </w:t>
      </w:r>
      <w:r w:rsidR="000047CD" w:rsidRPr="0033274D">
        <w:rPr>
          <w:lang w:eastAsia="fr-FR"/>
        </w:rPr>
        <w:t>ê</w:t>
      </w:r>
      <w:r w:rsidRPr="0033274D">
        <w:rPr>
          <w:lang w:eastAsia="fr-FR"/>
        </w:rPr>
        <w:t xml:space="preserve">tre présentés au maître d’œuvre et au Maître d’Ouvrage lors des réunions de chantier. Cette présentation des produits par les entreprises titulaires doit être actée dans le compte-rendu de chantier. Le maître d’œuvre dispose alors de 15 jours ouvrés pour opter pour un coloris, matériel, matériau. </w:t>
      </w:r>
    </w:p>
    <w:p w14:paraId="2D043CF4" w14:textId="77777777" w:rsidR="00346EAA" w:rsidRPr="0033274D" w:rsidRDefault="00346EAA" w:rsidP="00346EAA">
      <w:pPr>
        <w:rPr>
          <w:rFonts w:ascii="Times New Roman" w:hAnsi="Times New Roman" w:cs="Times New Roman"/>
          <w:sz w:val="24"/>
          <w:lang w:eastAsia="fr-FR"/>
        </w:rPr>
      </w:pPr>
    </w:p>
    <w:p w14:paraId="39EC4BF2" w14:textId="71F55B2B" w:rsidR="00B5491E" w:rsidRDefault="002C198D" w:rsidP="00346EAA">
      <w:pPr>
        <w:rPr>
          <w:lang w:eastAsia="fr-FR"/>
        </w:rPr>
      </w:pPr>
      <w:r w:rsidRPr="0033274D">
        <w:rPr>
          <w:lang w:eastAsia="fr-FR"/>
        </w:rPr>
        <w:t>En cas de retard dans la validation des choix des matériaux, coloris par le ma</w:t>
      </w:r>
      <w:r w:rsidR="000047CD" w:rsidRPr="0033274D">
        <w:rPr>
          <w:lang w:eastAsia="fr-FR"/>
        </w:rPr>
        <w:t>î</w:t>
      </w:r>
      <w:r w:rsidRPr="0033274D">
        <w:rPr>
          <w:lang w:eastAsia="fr-FR"/>
        </w:rPr>
        <w:t>tre d’œuvre, une p</w:t>
      </w:r>
      <w:r w:rsidR="00974CBC" w:rsidRPr="0033274D">
        <w:rPr>
          <w:lang w:eastAsia="fr-FR"/>
        </w:rPr>
        <w:t>é</w:t>
      </w:r>
      <w:r w:rsidRPr="0033274D">
        <w:rPr>
          <w:lang w:eastAsia="fr-FR"/>
        </w:rPr>
        <w:t>nalit</w:t>
      </w:r>
      <w:r w:rsidR="00974CBC" w:rsidRPr="0033274D">
        <w:rPr>
          <w:lang w:eastAsia="fr-FR"/>
        </w:rPr>
        <w:t>é</w:t>
      </w:r>
      <w:r w:rsidRPr="0033274D">
        <w:rPr>
          <w:lang w:eastAsia="fr-FR"/>
        </w:rPr>
        <w:t xml:space="preserve"> sera appliqu</w:t>
      </w:r>
      <w:r w:rsidR="000047CD" w:rsidRPr="0033274D">
        <w:rPr>
          <w:lang w:eastAsia="fr-FR"/>
        </w:rPr>
        <w:t>é</w:t>
      </w:r>
      <w:r w:rsidRPr="0033274D">
        <w:rPr>
          <w:lang w:eastAsia="fr-FR"/>
        </w:rPr>
        <w:t>e de 150</w:t>
      </w:r>
      <w:r w:rsidR="00A514EC">
        <w:rPr>
          <w:lang w:eastAsia="fr-FR"/>
        </w:rPr>
        <w:t xml:space="preserve"> </w:t>
      </w:r>
      <w:r w:rsidRPr="0033274D">
        <w:rPr>
          <w:lang w:eastAsia="fr-FR"/>
        </w:rPr>
        <w:t>€HT par jour calendaire de retard sur simple constat du Ma</w:t>
      </w:r>
      <w:r w:rsidR="00974CBC" w:rsidRPr="0033274D">
        <w:rPr>
          <w:lang w:eastAsia="fr-FR"/>
        </w:rPr>
        <w:t>î</w:t>
      </w:r>
      <w:r w:rsidRPr="0033274D">
        <w:rPr>
          <w:lang w:eastAsia="fr-FR"/>
        </w:rPr>
        <w:t>tre d’Ouvrage. La p</w:t>
      </w:r>
      <w:r w:rsidR="00974CBC" w:rsidRPr="0033274D">
        <w:rPr>
          <w:lang w:eastAsia="fr-FR"/>
        </w:rPr>
        <w:t>é</w:t>
      </w:r>
      <w:r w:rsidRPr="0033274D">
        <w:rPr>
          <w:lang w:eastAsia="fr-FR"/>
        </w:rPr>
        <w:t>nalit</w:t>
      </w:r>
      <w:r w:rsidR="00974CBC" w:rsidRPr="0033274D">
        <w:rPr>
          <w:lang w:eastAsia="fr-FR"/>
        </w:rPr>
        <w:t>é</w:t>
      </w:r>
      <w:r w:rsidRPr="0033274D">
        <w:rPr>
          <w:lang w:eastAsia="fr-FR"/>
        </w:rPr>
        <w:t xml:space="preserve"> sera appliqu</w:t>
      </w:r>
      <w:r w:rsidR="000047CD" w:rsidRPr="0033274D">
        <w:rPr>
          <w:lang w:eastAsia="fr-FR"/>
        </w:rPr>
        <w:t>é</w:t>
      </w:r>
      <w:r w:rsidRPr="0033274D">
        <w:rPr>
          <w:lang w:eastAsia="fr-FR"/>
        </w:rPr>
        <w:t xml:space="preserve">e </w:t>
      </w:r>
      <w:proofErr w:type="spellStart"/>
      <w:r w:rsidRPr="0033274D">
        <w:rPr>
          <w:lang w:eastAsia="fr-FR"/>
        </w:rPr>
        <w:t>a</w:t>
      </w:r>
      <w:proofErr w:type="spellEnd"/>
      <w:r w:rsidRPr="0033274D">
        <w:rPr>
          <w:lang w:eastAsia="fr-FR"/>
        </w:rPr>
        <w:t>̀ chaque membre de l’équipe de ma</w:t>
      </w:r>
      <w:r w:rsidR="00974CBC" w:rsidRPr="0033274D">
        <w:rPr>
          <w:lang w:eastAsia="fr-FR"/>
        </w:rPr>
        <w:t>î</w:t>
      </w:r>
      <w:r w:rsidRPr="0033274D">
        <w:rPr>
          <w:lang w:eastAsia="fr-FR"/>
        </w:rPr>
        <w:t>trise d’œuvre concerné par la validation du mat</w:t>
      </w:r>
      <w:r w:rsidR="00974CBC" w:rsidRPr="0033274D">
        <w:rPr>
          <w:lang w:eastAsia="fr-FR"/>
        </w:rPr>
        <w:t>é</w:t>
      </w:r>
      <w:r w:rsidRPr="0033274D">
        <w:rPr>
          <w:lang w:eastAsia="fr-FR"/>
        </w:rPr>
        <w:t xml:space="preserve">riau. </w:t>
      </w:r>
    </w:p>
    <w:p w14:paraId="0FFCE220" w14:textId="77777777" w:rsidR="00346EAA" w:rsidRPr="0033274D" w:rsidRDefault="00346EAA" w:rsidP="00346EAA">
      <w:pPr>
        <w:rPr>
          <w:rFonts w:ascii="Times New Roman" w:hAnsi="Times New Roman" w:cs="Times New Roman"/>
          <w:sz w:val="24"/>
          <w:lang w:eastAsia="fr-FR"/>
        </w:rPr>
      </w:pPr>
    </w:p>
    <w:p w14:paraId="1A32E9F8" w14:textId="5B72638F" w:rsidR="002C198D" w:rsidRPr="00C13551" w:rsidRDefault="00B5491E" w:rsidP="00B0359A">
      <w:pPr>
        <w:pStyle w:val="Titre4"/>
      </w:pPr>
      <w:r w:rsidRPr="00C13551">
        <w:t>Mémoire en réclamation</w:t>
      </w:r>
      <w:r w:rsidR="002C198D" w:rsidRPr="00C13551">
        <w:t xml:space="preserve"> (différends avec l’entreprise)</w:t>
      </w:r>
    </w:p>
    <w:p w14:paraId="50055059" w14:textId="77777777" w:rsidR="00346EAA" w:rsidRDefault="00346EAA" w:rsidP="00346EAA">
      <w:pPr>
        <w:rPr>
          <w:lang w:eastAsia="fr-FR"/>
        </w:rPr>
      </w:pPr>
    </w:p>
    <w:p w14:paraId="14085328" w14:textId="2F57A297" w:rsidR="002C198D" w:rsidRDefault="002C198D" w:rsidP="00346EAA">
      <w:pPr>
        <w:rPr>
          <w:b/>
          <w:bCs/>
          <w:lang w:eastAsia="fr-FR"/>
        </w:rPr>
      </w:pPr>
      <w:r w:rsidRPr="00AF1C26">
        <w:rPr>
          <w:lang w:eastAsia="fr-FR"/>
        </w:rPr>
        <w:t>En compl</w:t>
      </w:r>
      <w:r w:rsidR="000047CD" w:rsidRPr="00AF1C26">
        <w:rPr>
          <w:lang w:eastAsia="fr-FR"/>
        </w:rPr>
        <w:t>é</w:t>
      </w:r>
      <w:r w:rsidRPr="00AF1C26">
        <w:rPr>
          <w:lang w:eastAsia="fr-FR"/>
        </w:rPr>
        <w:t>ment des dispositions de l’article 55.1 du CCAG Travaux, le d</w:t>
      </w:r>
      <w:r w:rsidR="00974CBC" w:rsidRPr="00AF1C26">
        <w:rPr>
          <w:lang w:eastAsia="fr-FR"/>
        </w:rPr>
        <w:t>é</w:t>
      </w:r>
      <w:r w:rsidRPr="00AF1C26">
        <w:rPr>
          <w:lang w:eastAsia="fr-FR"/>
        </w:rPr>
        <w:t>lai d’instruction des m</w:t>
      </w:r>
      <w:r w:rsidR="00974CBC" w:rsidRPr="00AF1C26">
        <w:rPr>
          <w:lang w:eastAsia="fr-FR"/>
        </w:rPr>
        <w:t>é</w:t>
      </w:r>
      <w:r w:rsidRPr="00AF1C26">
        <w:rPr>
          <w:lang w:eastAsia="fr-FR"/>
        </w:rPr>
        <w:t>moires en r</w:t>
      </w:r>
      <w:r w:rsidR="000047CD" w:rsidRPr="00AF1C26">
        <w:rPr>
          <w:lang w:eastAsia="fr-FR"/>
        </w:rPr>
        <w:t>é</w:t>
      </w:r>
      <w:r w:rsidRPr="00AF1C26">
        <w:rPr>
          <w:lang w:eastAsia="fr-FR"/>
        </w:rPr>
        <w:t xml:space="preserve">clamation est de </w:t>
      </w:r>
      <w:r w:rsidRPr="00AF1C26">
        <w:rPr>
          <w:b/>
          <w:bCs/>
          <w:lang w:eastAsia="fr-FR"/>
        </w:rPr>
        <w:t xml:space="preserve">15 jours </w:t>
      </w:r>
      <w:r w:rsidR="008F030A" w:rsidRPr="00AF1C26">
        <w:rPr>
          <w:b/>
          <w:bCs/>
          <w:lang w:eastAsia="fr-FR"/>
        </w:rPr>
        <w:t>calendaires</w:t>
      </w:r>
      <w:r w:rsidRPr="00AF1C26">
        <w:rPr>
          <w:b/>
          <w:bCs/>
          <w:lang w:eastAsia="fr-FR"/>
        </w:rPr>
        <w:t xml:space="preserve"> à compter de la r</w:t>
      </w:r>
      <w:r w:rsidR="00974CBC" w:rsidRPr="00AF1C26">
        <w:rPr>
          <w:b/>
          <w:bCs/>
          <w:lang w:eastAsia="fr-FR"/>
        </w:rPr>
        <w:t>é</w:t>
      </w:r>
      <w:r w:rsidRPr="00AF1C26">
        <w:rPr>
          <w:b/>
          <w:bCs/>
          <w:lang w:eastAsia="fr-FR"/>
        </w:rPr>
        <w:t>ception par le ma</w:t>
      </w:r>
      <w:r w:rsidR="00974CBC" w:rsidRPr="00AF1C26">
        <w:rPr>
          <w:b/>
          <w:bCs/>
          <w:lang w:eastAsia="fr-FR"/>
        </w:rPr>
        <w:t>î</w:t>
      </w:r>
      <w:r w:rsidRPr="00AF1C26">
        <w:rPr>
          <w:b/>
          <w:bCs/>
          <w:lang w:eastAsia="fr-FR"/>
        </w:rPr>
        <w:t>tre d'œuvre du m</w:t>
      </w:r>
      <w:r w:rsidR="00974CBC" w:rsidRPr="00AF1C26">
        <w:rPr>
          <w:b/>
          <w:bCs/>
          <w:lang w:eastAsia="fr-FR"/>
        </w:rPr>
        <w:t>é</w:t>
      </w:r>
      <w:r w:rsidRPr="00AF1C26">
        <w:rPr>
          <w:b/>
          <w:bCs/>
          <w:lang w:eastAsia="fr-FR"/>
        </w:rPr>
        <w:t>moire en r</w:t>
      </w:r>
      <w:r w:rsidR="000047CD" w:rsidRPr="00AF1C26">
        <w:rPr>
          <w:b/>
          <w:bCs/>
          <w:lang w:eastAsia="fr-FR"/>
        </w:rPr>
        <w:t>é</w:t>
      </w:r>
      <w:r w:rsidRPr="00AF1C26">
        <w:rPr>
          <w:b/>
          <w:bCs/>
          <w:lang w:eastAsia="fr-FR"/>
        </w:rPr>
        <w:t xml:space="preserve">clamation de l'entreprise. </w:t>
      </w:r>
    </w:p>
    <w:p w14:paraId="3894267D" w14:textId="77777777" w:rsidR="00346EAA" w:rsidRPr="00AF1C26" w:rsidRDefault="00346EAA" w:rsidP="00346EAA">
      <w:pPr>
        <w:rPr>
          <w:rFonts w:ascii="Times New Roman" w:hAnsi="Times New Roman" w:cs="Times New Roman"/>
          <w:sz w:val="24"/>
          <w:lang w:eastAsia="fr-FR"/>
        </w:rPr>
      </w:pPr>
    </w:p>
    <w:p w14:paraId="1E6AE453" w14:textId="78321FE1" w:rsidR="002C198D" w:rsidRDefault="002C198D" w:rsidP="00346EAA">
      <w:pPr>
        <w:rPr>
          <w:lang w:eastAsia="fr-FR"/>
        </w:rPr>
      </w:pPr>
      <w:r w:rsidRPr="00AF1C26">
        <w:rPr>
          <w:lang w:eastAsia="fr-FR"/>
        </w:rPr>
        <w:t>Le non-respect des d</w:t>
      </w:r>
      <w:r w:rsidR="00974CBC" w:rsidRPr="00AF1C26">
        <w:rPr>
          <w:lang w:eastAsia="fr-FR"/>
        </w:rPr>
        <w:t>é</w:t>
      </w:r>
      <w:r w:rsidRPr="00AF1C26">
        <w:rPr>
          <w:lang w:eastAsia="fr-FR"/>
        </w:rPr>
        <w:t>lais entra</w:t>
      </w:r>
      <w:r w:rsidR="00974CBC" w:rsidRPr="00AF1C26">
        <w:rPr>
          <w:lang w:eastAsia="fr-FR"/>
        </w:rPr>
        <w:t>î</w:t>
      </w:r>
      <w:r w:rsidRPr="00AF1C26">
        <w:rPr>
          <w:lang w:eastAsia="fr-FR"/>
        </w:rPr>
        <w:t>nera l’application d’une p</w:t>
      </w:r>
      <w:r w:rsidR="00974CBC" w:rsidRPr="00AF1C26">
        <w:rPr>
          <w:lang w:eastAsia="fr-FR"/>
        </w:rPr>
        <w:t>é</w:t>
      </w:r>
      <w:r w:rsidRPr="00AF1C26">
        <w:rPr>
          <w:lang w:eastAsia="fr-FR"/>
        </w:rPr>
        <w:t>nalit</w:t>
      </w:r>
      <w:r w:rsidR="00974CBC" w:rsidRPr="00AF1C26">
        <w:rPr>
          <w:lang w:eastAsia="fr-FR"/>
        </w:rPr>
        <w:t>é</w:t>
      </w:r>
      <w:r w:rsidRPr="00AF1C26">
        <w:rPr>
          <w:lang w:eastAsia="fr-FR"/>
        </w:rPr>
        <w:t xml:space="preserve"> de 500</w:t>
      </w:r>
      <w:r w:rsidR="00264649">
        <w:rPr>
          <w:lang w:eastAsia="fr-FR"/>
        </w:rPr>
        <w:t xml:space="preserve"> </w:t>
      </w:r>
      <w:r w:rsidRPr="00AF1C26">
        <w:rPr>
          <w:lang w:eastAsia="fr-FR"/>
        </w:rPr>
        <w:t>€HT par jour calendaire de retard, qui viendra en d</w:t>
      </w:r>
      <w:r w:rsidR="00974CBC" w:rsidRPr="00AF1C26">
        <w:rPr>
          <w:lang w:eastAsia="fr-FR"/>
        </w:rPr>
        <w:t>é</w:t>
      </w:r>
      <w:r w:rsidRPr="00AF1C26">
        <w:rPr>
          <w:lang w:eastAsia="fr-FR"/>
        </w:rPr>
        <w:t xml:space="preserve">duction des sommes dues à l’architecte mandataire. </w:t>
      </w:r>
    </w:p>
    <w:p w14:paraId="4CA5DDDE" w14:textId="77777777" w:rsidR="00270670" w:rsidRDefault="00270670" w:rsidP="00346EAA">
      <w:pPr>
        <w:rPr>
          <w:lang w:eastAsia="fr-FR"/>
        </w:rPr>
      </w:pPr>
    </w:p>
    <w:p w14:paraId="1DDC9A9E" w14:textId="77777777" w:rsidR="00270670" w:rsidRPr="00346EAA" w:rsidRDefault="00270670" w:rsidP="006D106F">
      <w:pPr>
        <w:pStyle w:val="Titre4"/>
        <w:numPr>
          <w:ilvl w:val="3"/>
          <w:numId w:val="40"/>
        </w:numPr>
      </w:pPr>
      <w:r w:rsidRPr="00346EAA">
        <w:t xml:space="preserve">Direction de la cellule de synthèse par le Maître d’œuvre </w:t>
      </w:r>
    </w:p>
    <w:p w14:paraId="33246635" w14:textId="77777777" w:rsidR="00270670" w:rsidRPr="00346EAA" w:rsidRDefault="00270670" w:rsidP="00270670">
      <w:pPr>
        <w:rPr>
          <w:rFonts w:eastAsia="Times New Roman" w:cs="Archivo"/>
          <w:szCs w:val="22"/>
          <w:lang w:eastAsia="fr-FR"/>
        </w:rPr>
      </w:pPr>
    </w:p>
    <w:p w14:paraId="7E79C9F7" w14:textId="220F7891" w:rsidR="00270670" w:rsidRPr="00AF1C26" w:rsidRDefault="00270670" w:rsidP="00270670">
      <w:pPr>
        <w:rPr>
          <w:rFonts w:ascii="Times New Roman" w:hAnsi="Times New Roman" w:cs="Times New Roman"/>
          <w:sz w:val="24"/>
          <w:lang w:eastAsia="fr-FR"/>
        </w:rPr>
      </w:pPr>
      <w:r w:rsidRPr="00346EAA">
        <w:rPr>
          <w:rFonts w:eastAsia="Times New Roman" w:cs="Archivo"/>
          <w:szCs w:val="22"/>
          <w:lang w:eastAsia="fr-FR"/>
        </w:rPr>
        <w:t>Lorsque la direction de la cellule de synthèse des études d’exécution des ouvrages est à la charge de la maîtrise d’œuvre, le retard dans la diffusion des plans entraînera une pénalité de 200</w:t>
      </w:r>
      <w:r w:rsidR="005F286F">
        <w:rPr>
          <w:rFonts w:eastAsia="Times New Roman" w:cs="Archivo"/>
          <w:szCs w:val="22"/>
          <w:lang w:eastAsia="fr-FR"/>
        </w:rPr>
        <w:t xml:space="preserve"> </w:t>
      </w:r>
      <w:r w:rsidRPr="00346EAA">
        <w:rPr>
          <w:rFonts w:eastAsia="Times New Roman" w:cs="Archivo"/>
          <w:szCs w:val="22"/>
          <w:lang w:eastAsia="fr-FR"/>
        </w:rPr>
        <w:t>€HT par jour calendaire</w:t>
      </w:r>
      <w:r w:rsidR="005F286F">
        <w:rPr>
          <w:rFonts w:eastAsia="Times New Roman" w:cs="Archivo"/>
          <w:szCs w:val="22"/>
          <w:lang w:eastAsia="fr-FR"/>
        </w:rPr>
        <w:t>.</w:t>
      </w:r>
    </w:p>
    <w:p w14:paraId="65E5E05A" w14:textId="77777777" w:rsidR="002C198D" w:rsidRPr="002C198D" w:rsidRDefault="002C198D" w:rsidP="002C198D"/>
    <w:p w14:paraId="156A63E1" w14:textId="3DC56C79" w:rsidR="002C198D" w:rsidRPr="00B5491E" w:rsidRDefault="002C198D" w:rsidP="00B0359A">
      <w:pPr>
        <w:pStyle w:val="Titre4"/>
      </w:pPr>
      <w:r>
        <w:t xml:space="preserve">VISA par le Maître d’œuvre </w:t>
      </w:r>
    </w:p>
    <w:p w14:paraId="3825173B" w14:textId="77777777" w:rsidR="00346EAA" w:rsidRDefault="00346EAA" w:rsidP="00346EAA">
      <w:pPr>
        <w:rPr>
          <w:lang w:eastAsia="fr-FR"/>
        </w:rPr>
      </w:pPr>
    </w:p>
    <w:p w14:paraId="4D776932" w14:textId="5A563466" w:rsidR="002C198D" w:rsidRDefault="002C198D" w:rsidP="00346EAA">
      <w:pPr>
        <w:rPr>
          <w:lang w:eastAsia="fr-FR"/>
        </w:rPr>
      </w:pPr>
      <w:r w:rsidRPr="00AF1C26">
        <w:rPr>
          <w:lang w:eastAsia="fr-FR"/>
        </w:rPr>
        <w:t xml:space="preserve">Lorsque les études d'exécution des ouvrages sont établies par les entrepreneurs, elles sont soumises au visa du maître d'œuvre. </w:t>
      </w:r>
    </w:p>
    <w:p w14:paraId="486C9019" w14:textId="77777777" w:rsidR="00346EAA" w:rsidRPr="00AF1C26" w:rsidRDefault="00346EAA" w:rsidP="00346EAA">
      <w:pPr>
        <w:rPr>
          <w:rFonts w:ascii="Times New Roman" w:hAnsi="Times New Roman" w:cs="Times New Roman"/>
          <w:sz w:val="24"/>
          <w:lang w:eastAsia="fr-FR"/>
        </w:rPr>
      </w:pPr>
    </w:p>
    <w:p w14:paraId="790B7A3A" w14:textId="763C22F4" w:rsidR="002C198D" w:rsidRDefault="002C198D" w:rsidP="00346EAA">
      <w:pPr>
        <w:rPr>
          <w:lang w:eastAsia="fr-FR"/>
        </w:rPr>
      </w:pPr>
      <w:r w:rsidRPr="00AF1C26">
        <w:rPr>
          <w:lang w:eastAsia="fr-FR"/>
        </w:rPr>
        <w:t xml:space="preserve">Le maître d’œuvre doit adresser son visa assorti de ses observations éventuelles ou demander à l’entrepreneur de lui fournir des documents complémentaires, dans un délai de </w:t>
      </w:r>
      <w:r w:rsidRPr="00AF1C26">
        <w:rPr>
          <w:b/>
          <w:bCs/>
          <w:lang w:eastAsia="fr-FR"/>
        </w:rPr>
        <w:t xml:space="preserve">10 jours calendaires suivant la réception par le maître d’œuvre des études d’exécution </w:t>
      </w:r>
      <w:r w:rsidRPr="00AF1C26">
        <w:rPr>
          <w:lang w:eastAsia="fr-FR"/>
        </w:rPr>
        <w:t xml:space="preserve">réalisées par l’entrepreneur. </w:t>
      </w:r>
    </w:p>
    <w:p w14:paraId="39BFFBFA" w14:textId="77777777" w:rsidR="00346EAA" w:rsidRPr="00AF1C26" w:rsidRDefault="00346EAA" w:rsidP="00346EAA">
      <w:pPr>
        <w:rPr>
          <w:rFonts w:ascii="Times New Roman" w:hAnsi="Times New Roman" w:cs="Times New Roman"/>
          <w:sz w:val="24"/>
          <w:lang w:eastAsia="fr-FR"/>
        </w:rPr>
      </w:pPr>
    </w:p>
    <w:p w14:paraId="69C30367" w14:textId="2060ABA6" w:rsidR="00721EF2" w:rsidRDefault="002C198D" w:rsidP="00346EAA">
      <w:pPr>
        <w:rPr>
          <w:lang w:eastAsia="fr-FR"/>
        </w:rPr>
      </w:pPr>
      <w:r w:rsidRPr="00AF1C26">
        <w:rPr>
          <w:lang w:eastAsia="fr-FR"/>
        </w:rPr>
        <w:t>Le retard dans la diffusion de son visa entraînera une pénalité de 100</w:t>
      </w:r>
      <w:r w:rsidR="004E27EC">
        <w:rPr>
          <w:lang w:eastAsia="fr-FR"/>
        </w:rPr>
        <w:t xml:space="preserve"> </w:t>
      </w:r>
      <w:r w:rsidRPr="00AF1C26">
        <w:rPr>
          <w:lang w:eastAsia="fr-FR"/>
        </w:rPr>
        <w:t xml:space="preserve">€HT par jour calendaire de retard sur simple constat du Maître d’Ouvrage. La pénalité sera appliquée </w:t>
      </w:r>
      <w:proofErr w:type="spellStart"/>
      <w:r w:rsidRPr="00AF1C26">
        <w:rPr>
          <w:lang w:eastAsia="fr-FR"/>
        </w:rPr>
        <w:t>a</w:t>
      </w:r>
      <w:proofErr w:type="spellEnd"/>
      <w:r w:rsidRPr="00AF1C26">
        <w:rPr>
          <w:lang w:eastAsia="fr-FR"/>
        </w:rPr>
        <w:t xml:space="preserve">̀ chaque membre de l’équipe de maîtrise d’œuvre concerné par le visa. </w:t>
      </w:r>
    </w:p>
    <w:p w14:paraId="7FD178AC" w14:textId="77777777" w:rsidR="002D53FE" w:rsidRDefault="002D53FE" w:rsidP="00346EAA">
      <w:pPr>
        <w:rPr>
          <w:lang w:eastAsia="fr-FR"/>
        </w:rPr>
      </w:pPr>
    </w:p>
    <w:p w14:paraId="4288197F" w14:textId="03EFBC2E" w:rsidR="002D53FE" w:rsidRDefault="002D53FE" w:rsidP="00346EAA">
      <w:pPr>
        <w:rPr>
          <w:lang w:eastAsia="fr-FR"/>
        </w:rPr>
      </w:pPr>
      <w:r>
        <w:rPr>
          <w:lang w:eastAsia="fr-FR"/>
        </w:rPr>
        <w:t>En complément, l</w:t>
      </w:r>
      <w:r w:rsidRPr="00892FC6">
        <w:rPr>
          <w:lang w:eastAsia="fr-FR"/>
        </w:rPr>
        <w:t>e retard d</w:t>
      </w:r>
      <w:r>
        <w:rPr>
          <w:lang w:eastAsia="fr-FR"/>
        </w:rPr>
        <w:t>ans la</w:t>
      </w:r>
      <w:r w:rsidRPr="00892FC6">
        <w:rPr>
          <w:lang w:eastAsia="fr-FR"/>
        </w:rPr>
        <w:t xml:space="preserve"> diffusion du tableau de suivi des avis et visas des plans d’exécution, entrainera une pénalité de 50 €HT par jour calendaire.</w:t>
      </w:r>
      <w:r>
        <w:rPr>
          <w:lang w:eastAsia="fr-FR"/>
        </w:rPr>
        <w:t xml:space="preserve"> </w:t>
      </w:r>
    </w:p>
    <w:p w14:paraId="7F7BAC4B" w14:textId="77777777" w:rsidR="00346EAA" w:rsidRPr="00AF1C26" w:rsidRDefault="00346EAA" w:rsidP="00346EAA">
      <w:pPr>
        <w:rPr>
          <w:rFonts w:eastAsia="Times New Roman" w:cs="Archivo"/>
          <w:szCs w:val="22"/>
          <w:lang w:eastAsia="fr-FR"/>
        </w:rPr>
      </w:pPr>
    </w:p>
    <w:p w14:paraId="63BADD77" w14:textId="6A04E6C6" w:rsidR="0061716E" w:rsidRDefault="0061716E" w:rsidP="00B0359A">
      <w:pPr>
        <w:pStyle w:val="Titre4"/>
      </w:pPr>
      <w:r w:rsidRPr="009A7CB4">
        <w:t>Pénalités diverses</w:t>
      </w:r>
    </w:p>
    <w:p w14:paraId="3C88B468" w14:textId="77777777" w:rsidR="00511F2E" w:rsidRPr="0033274D" w:rsidRDefault="00511F2E" w:rsidP="00511F2E"/>
    <w:p w14:paraId="3E6B376B" w14:textId="3D77098D" w:rsidR="0061716E" w:rsidRPr="00AF1C26" w:rsidRDefault="0061716E" w:rsidP="0061716E">
      <w:pPr>
        <w:rPr>
          <w:lang w:eastAsia="fr-FR"/>
        </w:rPr>
      </w:pPr>
      <w:r w:rsidRPr="00AF1C26">
        <w:rPr>
          <w:lang w:eastAsia="fr-FR"/>
        </w:rPr>
        <w:t xml:space="preserve">Il sera fait application des pénalités suivantes : </w:t>
      </w:r>
    </w:p>
    <w:p w14:paraId="79E2D5C7" w14:textId="77777777" w:rsidR="0061716E" w:rsidRPr="00AF1C26" w:rsidRDefault="0061716E" w:rsidP="0061716E">
      <w:pPr>
        <w:rPr>
          <w:rFonts w:ascii="Times New Roman" w:hAnsi="Times New Roman" w:cs="Times New Roman"/>
          <w:sz w:val="24"/>
          <w:lang w:eastAsia="fr-FR"/>
        </w:rPr>
      </w:pPr>
    </w:p>
    <w:p w14:paraId="2976670D" w14:textId="733823C2" w:rsidR="0061716E" w:rsidRPr="00AF1C26" w:rsidRDefault="0061716E" w:rsidP="006D106F">
      <w:pPr>
        <w:pStyle w:val="Paragraphedeliste"/>
        <w:numPr>
          <w:ilvl w:val="0"/>
          <w:numId w:val="32"/>
        </w:numPr>
        <w:rPr>
          <w:rFonts w:ascii="Times New Roman" w:hAnsi="Times New Roman" w:cs="Times New Roman"/>
          <w:sz w:val="24"/>
          <w:lang w:eastAsia="fr-FR"/>
        </w:rPr>
      </w:pPr>
      <w:r w:rsidRPr="00AF1C26">
        <w:rPr>
          <w:lang w:eastAsia="fr-FR"/>
        </w:rPr>
        <w:t xml:space="preserve">Pénalités pour dépassement du seuil de tolérance : conformément </w:t>
      </w:r>
      <w:proofErr w:type="spellStart"/>
      <w:r w:rsidRPr="00AF1C26">
        <w:rPr>
          <w:lang w:eastAsia="fr-FR"/>
        </w:rPr>
        <w:t>a</w:t>
      </w:r>
      <w:proofErr w:type="spellEnd"/>
      <w:r w:rsidRPr="00AF1C26">
        <w:rPr>
          <w:lang w:eastAsia="fr-FR"/>
        </w:rPr>
        <w:t xml:space="preserve">̀ l’article </w:t>
      </w:r>
      <w:r w:rsidR="004A7C64" w:rsidRPr="00AF1C26">
        <w:rPr>
          <w:lang w:eastAsia="fr-FR"/>
        </w:rPr>
        <w:t>3</w:t>
      </w:r>
      <w:r w:rsidR="0032342A" w:rsidRPr="00AF1C26">
        <w:rPr>
          <w:lang w:eastAsia="fr-FR"/>
        </w:rPr>
        <w:t>.2.2</w:t>
      </w:r>
      <w:r w:rsidRPr="00AF1C26">
        <w:rPr>
          <w:lang w:eastAsia="fr-FR"/>
        </w:rPr>
        <w:t xml:space="preserve"> du </w:t>
      </w:r>
      <w:r w:rsidR="008F030A" w:rsidRPr="00AF1C26">
        <w:rPr>
          <w:lang w:eastAsia="fr-FR"/>
        </w:rPr>
        <w:t xml:space="preserve">présent </w:t>
      </w:r>
      <w:r w:rsidRPr="00AF1C26">
        <w:rPr>
          <w:lang w:eastAsia="fr-FR"/>
        </w:rPr>
        <w:t xml:space="preserve">CCAP. </w:t>
      </w:r>
    </w:p>
    <w:p w14:paraId="711774A4" w14:textId="65828009" w:rsidR="0061716E" w:rsidRPr="00AF1C26" w:rsidRDefault="0061716E" w:rsidP="006D106F">
      <w:pPr>
        <w:pStyle w:val="Paragraphedeliste"/>
        <w:numPr>
          <w:ilvl w:val="0"/>
          <w:numId w:val="32"/>
        </w:numPr>
        <w:rPr>
          <w:rFonts w:ascii="Times New Roman" w:hAnsi="Times New Roman" w:cs="Times New Roman"/>
          <w:sz w:val="24"/>
          <w:lang w:eastAsia="fr-FR"/>
        </w:rPr>
      </w:pPr>
      <w:r w:rsidRPr="00AF1C26">
        <w:rPr>
          <w:lang w:eastAsia="fr-FR"/>
        </w:rPr>
        <w:t>Pénalité pour non-respect des clauses d’insertion : en cas de non-respect de ses obligations, le titulaire subira une pénalité de 50</w:t>
      </w:r>
      <w:r w:rsidR="00EC3E7E">
        <w:rPr>
          <w:lang w:eastAsia="fr-FR"/>
        </w:rPr>
        <w:t xml:space="preserve"> </w:t>
      </w:r>
      <w:r w:rsidRPr="00AF1C26">
        <w:rPr>
          <w:lang w:eastAsia="fr-FR"/>
        </w:rPr>
        <w:t xml:space="preserve">€HT par Heure d’insertion non réalisée. </w:t>
      </w:r>
    </w:p>
    <w:p w14:paraId="16F7D56F" w14:textId="663A6908" w:rsidR="0061716E" w:rsidRPr="000C3686" w:rsidRDefault="0061716E" w:rsidP="006D106F">
      <w:pPr>
        <w:pStyle w:val="Paragraphedeliste"/>
        <w:numPr>
          <w:ilvl w:val="0"/>
          <w:numId w:val="32"/>
        </w:numPr>
        <w:rPr>
          <w:rFonts w:ascii="Times New Roman" w:hAnsi="Times New Roman" w:cs="Times New Roman"/>
          <w:sz w:val="24"/>
          <w:lang w:eastAsia="fr-FR"/>
        </w:rPr>
      </w:pPr>
      <w:r w:rsidRPr="00AF1C26">
        <w:rPr>
          <w:lang w:eastAsia="fr-FR"/>
        </w:rPr>
        <w:t>Pénalité pour sous-traitance non déclarée : 10% du montant du marché.</w:t>
      </w:r>
      <w:r w:rsidRPr="00AF1C26">
        <w:rPr>
          <w:lang w:eastAsia="fr-FR"/>
        </w:rPr>
        <w:br/>
        <w:t xml:space="preserve">Toutefois, ce montant ne pourra </w:t>
      </w:r>
      <w:r w:rsidR="0032342A" w:rsidRPr="00AF1C26">
        <w:rPr>
          <w:lang w:eastAsia="fr-FR"/>
        </w:rPr>
        <w:t>excéder</w:t>
      </w:r>
      <w:r w:rsidRPr="00AF1C26">
        <w:rPr>
          <w:lang w:eastAsia="fr-FR"/>
        </w:rPr>
        <w:t xml:space="preserve"> celui des amendes encourues en application des articles L. 8224-1, L. 8224-2 et L. 8224-5 du Code du Travail. </w:t>
      </w:r>
    </w:p>
    <w:p w14:paraId="264715F3" w14:textId="77777777" w:rsidR="000C3686" w:rsidRPr="000C3686" w:rsidRDefault="000C3686" w:rsidP="000C3686">
      <w:pPr>
        <w:rPr>
          <w:rFonts w:ascii="Times New Roman" w:hAnsi="Times New Roman" w:cs="Times New Roman"/>
          <w:sz w:val="24"/>
          <w:lang w:eastAsia="fr-FR"/>
        </w:rPr>
      </w:pPr>
    </w:p>
    <w:p w14:paraId="55DEC13B" w14:textId="77777777" w:rsidR="00721EF2" w:rsidRPr="00AF1C26" w:rsidRDefault="00721EF2" w:rsidP="008900E7">
      <w:pPr>
        <w:rPr>
          <w:rFonts w:cs="Archivo"/>
        </w:rPr>
      </w:pPr>
    </w:p>
    <w:p w14:paraId="5DA7E4AD" w14:textId="77777777" w:rsidR="00721EF2" w:rsidRPr="00AF1C26" w:rsidRDefault="00721EF2" w:rsidP="00346EAA">
      <w:pPr>
        <w:pStyle w:val="11"/>
      </w:pPr>
      <w:bookmarkStart w:id="159" w:name="_Toc41555262"/>
      <w:bookmarkStart w:id="160" w:name="_Toc41555345"/>
      <w:bookmarkStart w:id="161" w:name="_Toc158038293"/>
      <w:bookmarkStart w:id="162" w:name="_Toc161251056"/>
      <w:r w:rsidRPr="00AF1C26">
        <w:t>REGLEMENT DES COMPTES DU TITULAIRE</w:t>
      </w:r>
      <w:bookmarkEnd w:id="159"/>
      <w:bookmarkEnd w:id="160"/>
      <w:bookmarkEnd w:id="161"/>
      <w:bookmarkEnd w:id="162"/>
    </w:p>
    <w:p w14:paraId="6C773494" w14:textId="77777777" w:rsidR="00511F2E" w:rsidRPr="00AF1C26" w:rsidRDefault="00511F2E" w:rsidP="00511F2E"/>
    <w:p w14:paraId="0CFC9E70" w14:textId="77777777" w:rsidR="00721EF2" w:rsidRDefault="00721EF2" w:rsidP="002529EE">
      <w:pPr>
        <w:pStyle w:val="111"/>
      </w:pPr>
      <w:bookmarkStart w:id="163" w:name="_Toc41555263"/>
      <w:bookmarkStart w:id="164" w:name="_Toc41555346"/>
      <w:bookmarkStart w:id="165" w:name="_Toc161251057"/>
      <w:r w:rsidRPr="00974CBC">
        <w:t>Avance</w:t>
      </w:r>
      <w:bookmarkEnd w:id="163"/>
      <w:bookmarkEnd w:id="164"/>
      <w:bookmarkEnd w:id="165"/>
    </w:p>
    <w:p w14:paraId="253BD915" w14:textId="77777777" w:rsidR="00511F2E" w:rsidRPr="00511F2E" w:rsidRDefault="00511F2E" w:rsidP="00511F2E"/>
    <w:p w14:paraId="5256DD24" w14:textId="77777777" w:rsidR="00721EF2" w:rsidRDefault="00721EF2" w:rsidP="00B0359A">
      <w:pPr>
        <w:pStyle w:val="Titre4"/>
      </w:pPr>
      <w:r w:rsidRPr="00974CBC">
        <w:t xml:space="preserve">Avance versée au maître d’œuvre </w:t>
      </w:r>
    </w:p>
    <w:p w14:paraId="20B5FFE2" w14:textId="77777777" w:rsidR="00511F2E" w:rsidRPr="00511F2E" w:rsidRDefault="00511F2E" w:rsidP="00511F2E"/>
    <w:p w14:paraId="696E9F98" w14:textId="29C1ED1A" w:rsidR="00721EF2" w:rsidRPr="00AF1C26" w:rsidRDefault="00721EF2" w:rsidP="008900E7">
      <w:pPr>
        <w:tabs>
          <w:tab w:val="left" w:pos="720"/>
          <w:tab w:val="left" w:pos="1080"/>
        </w:tabs>
        <w:rPr>
          <w:rFonts w:cs="Arial"/>
          <w:szCs w:val="19"/>
        </w:rPr>
      </w:pPr>
      <w:r w:rsidRPr="00AF1C26">
        <w:rPr>
          <w:rFonts w:cs="Arial"/>
          <w:szCs w:val="19"/>
        </w:rPr>
        <w:t xml:space="preserve">Sauf en cas de refus du maître d’œuvre indiqué à l’article B4 de l’acte d’engagement, si les conditions de montants et de durée d’exécution du marché sont réunies, le maître d’ouvrage versera une avance prévue par les articles L. 2191-2 et R.2191-3 du </w:t>
      </w:r>
      <w:r w:rsidR="00836511" w:rsidRPr="00AF1C26">
        <w:rPr>
          <w:rFonts w:cs="Arial"/>
          <w:szCs w:val="19"/>
        </w:rPr>
        <w:t>C</w:t>
      </w:r>
      <w:r w:rsidRPr="00AF1C26">
        <w:rPr>
          <w:rFonts w:cs="Arial"/>
          <w:szCs w:val="19"/>
        </w:rPr>
        <w:t xml:space="preserve">ode de la commande publique dans les conditions définies ci-dessous. </w:t>
      </w:r>
    </w:p>
    <w:p w14:paraId="53ED6B2D" w14:textId="44A16D97" w:rsidR="00721EF2" w:rsidRPr="00AF1C26" w:rsidRDefault="00721EF2" w:rsidP="008900E7">
      <w:pPr>
        <w:tabs>
          <w:tab w:val="left" w:pos="720"/>
          <w:tab w:val="left" w:pos="1080"/>
        </w:tabs>
        <w:rPr>
          <w:rFonts w:cs="Arial"/>
          <w:szCs w:val="19"/>
        </w:rPr>
      </w:pPr>
      <w:r w:rsidRPr="00AF1C26">
        <w:rPr>
          <w:rFonts w:cs="Arial"/>
          <w:szCs w:val="19"/>
        </w:rPr>
        <w:t>En application de l’article 11.1 du CCAG-MOE, le maître d’ouvrage retient l’option A</w:t>
      </w:r>
      <w:r w:rsidR="00A07E2D" w:rsidRPr="00AF1C26">
        <w:rPr>
          <w:rFonts w:cs="Arial"/>
          <w:szCs w:val="19"/>
        </w:rPr>
        <w:t> :</w:t>
      </w:r>
    </w:p>
    <w:p w14:paraId="563578D6" w14:textId="2DAF0620" w:rsidR="00721EF2" w:rsidRPr="00AF1C26" w:rsidRDefault="00721EF2" w:rsidP="006D106F">
      <w:pPr>
        <w:pStyle w:val="Paragraphedeliste"/>
        <w:numPr>
          <w:ilvl w:val="0"/>
          <w:numId w:val="5"/>
        </w:numPr>
        <w:tabs>
          <w:tab w:val="left" w:pos="720"/>
          <w:tab w:val="left" w:pos="1080"/>
        </w:tabs>
        <w:spacing w:after="200" w:line="276" w:lineRule="auto"/>
        <w:rPr>
          <w:rFonts w:cs="Arial"/>
          <w:szCs w:val="19"/>
          <w:shd w:val="clear" w:color="auto" w:fill="FFFFFF" w:themeFill="accent1" w:themeFillTint="99"/>
        </w:rPr>
      </w:pPr>
      <w:r w:rsidRPr="00AF1C26">
        <w:rPr>
          <w:rFonts w:cs="Arial"/>
          <w:szCs w:val="19"/>
        </w:rPr>
        <w:t xml:space="preserve">Lorsque le maître d’œuvre, ou le membre du groupement le cas échéant, est une PME au sens du </w:t>
      </w:r>
      <w:r w:rsidR="00836511" w:rsidRPr="00AF1C26">
        <w:rPr>
          <w:rFonts w:cs="Arial"/>
          <w:szCs w:val="19"/>
        </w:rPr>
        <w:t>C</w:t>
      </w:r>
      <w:r w:rsidRPr="00AF1C26">
        <w:rPr>
          <w:rFonts w:cs="Arial"/>
          <w:szCs w:val="19"/>
        </w:rPr>
        <w:t xml:space="preserve">ode de la commande publique, le taux de l’avance est fixé à </w:t>
      </w:r>
      <w:r w:rsidR="007E1F53" w:rsidRPr="00AF1C26">
        <w:rPr>
          <w:rFonts w:cs="Arial"/>
          <w:szCs w:val="19"/>
        </w:rPr>
        <w:t>1</w:t>
      </w:r>
      <w:r w:rsidRPr="00AF1C26">
        <w:rPr>
          <w:rFonts w:cs="Arial"/>
          <w:szCs w:val="19"/>
        </w:rPr>
        <w:t xml:space="preserve">0% en application de l’article </w:t>
      </w:r>
      <w:r w:rsidR="007E1F53" w:rsidRPr="00AF1C26">
        <w:rPr>
          <w:rFonts w:cs="Arial"/>
          <w:szCs w:val="19"/>
        </w:rPr>
        <w:t>B</w:t>
      </w:r>
      <w:r w:rsidRPr="00AF1C26">
        <w:rPr>
          <w:rFonts w:cs="Arial"/>
          <w:szCs w:val="19"/>
        </w:rPr>
        <w:t xml:space="preserve">.11.1 du CCAG-MOE. </w:t>
      </w:r>
    </w:p>
    <w:p w14:paraId="5C697B43" w14:textId="5FA64C5E" w:rsidR="00721EF2" w:rsidRPr="00AF1C26" w:rsidRDefault="00721EF2" w:rsidP="006D106F">
      <w:pPr>
        <w:pStyle w:val="Paragraphedeliste"/>
        <w:numPr>
          <w:ilvl w:val="0"/>
          <w:numId w:val="12"/>
        </w:numPr>
        <w:tabs>
          <w:tab w:val="left" w:pos="720"/>
          <w:tab w:val="left" w:pos="1080"/>
        </w:tabs>
        <w:spacing w:line="276" w:lineRule="auto"/>
        <w:rPr>
          <w:rFonts w:cs="Arial"/>
          <w:szCs w:val="19"/>
          <w:shd w:val="clear" w:color="auto" w:fill="FFFFFF" w:themeFill="accent1" w:themeFillTint="99"/>
        </w:rPr>
      </w:pPr>
      <w:r w:rsidRPr="00AF1C26">
        <w:rPr>
          <w:rFonts w:cs="Arial"/>
          <w:szCs w:val="19"/>
        </w:rPr>
        <w:t xml:space="preserve">Lorsque le maître d’œuvre, ou le membre du groupement le cas échéant, n’est pas une PME au sens du </w:t>
      </w:r>
      <w:r w:rsidR="00836511" w:rsidRPr="00AF1C26">
        <w:rPr>
          <w:rFonts w:cs="Arial"/>
          <w:szCs w:val="19"/>
        </w:rPr>
        <w:t>C</w:t>
      </w:r>
      <w:r w:rsidRPr="00AF1C26">
        <w:rPr>
          <w:rFonts w:cs="Arial"/>
          <w:szCs w:val="19"/>
        </w:rPr>
        <w:t>ode de la commande publique, le taux de l’avance est fixé</w:t>
      </w:r>
      <w:r w:rsidR="00766D29" w:rsidRPr="00AF1C26">
        <w:rPr>
          <w:rFonts w:cs="Arial"/>
          <w:szCs w:val="19"/>
        </w:rPr>
        <w:t xml:space="preserve"> à 5% en application de l’article R. 2191-7 du </w:t>
      </w:r>
      <w:r w:rsidR="00836511" w:rsidRPr="00AF1C26">
        <w:rPr>
          <w:rFonts w:cs="Arial"/>
          <w:szCs w:val="19"/>
        </w:rPr>
        <w:t>C</w:t>
      </w:r>
      <w:r w:rsidR="00766D29" w:rsidRPr="00AF1C26">
        <w:rPr>
          <w:rFonts w:cs="Arial"/>
          <w:szCs w:val="19"/>
        </w:rPr>
        <w:t>ode de la commande publique.</w:t>
      </w:r>
      <w:r w:rsidRPr="00AF1C26">
        <w:rPr>
          <w:rFonts w:cs="Arial"/>
          <w:szCs w:val="19"/>
          <w:shd w:val="clear" w:color="auto" w:fill="5FFFA6" w:themeFill="background1"/>
        </w:rPr>
        <w:t xml:space="preserve"> </w:t>
      </w:r>
    </w:p>
    <w:p w14:paraId="7A1E3383" w14:textId="77777777" w:rsidR="00A24B10" w:rsidRDefault="00A24B10" w:rsidP="008900E7">
      <w:pPr>
        <w:tabs>
          <w:tab w:val="left" w:pos="720"/>
          <w:tab w:val="left" w:pos="1080"/>
        </w:tabs>
        <w:rPr>
          <w:rFonts w:cs="Arial"/>
          <w:szCs w:val="19"/>
        </w:rPr>
      </w:pPr>
    </w:p>
    <w:p w14:paraId="55AAAB28" w14:textId="11F4DF10" w:rsidR="00721EF2" w:rsidRPr="00AF1C26" w:rsidRDefault="00721EF2" w:rsidP="008900E7">
      <w:pPr>
        <w:tabs>
          <w:tab w:val="left" w:pos="720"/>
          <w:tab w:val="left" w:pos="1080"/>
        </w:tabs>
        <w:rPr>
          <w:rFonts w:cs="Arial"/>
          <w:szCs w:val="19"/>
        </w:rPr>
      </w:pPr>
      <w:r w:rsidRPr="00AF1C26">
        <w:rPr>
          <w:rFonts w:cs="Arial"/>
          <w:szCs w:val="19"/>
        </w:rPr>
        <w:t xml:space="preserve">En cas de groupement conjoint, les conditions de versement de l’avance sont appréciées au regard de la taille d’entreprise propre à chacun des membres. </w:t>
      </w:r>
    </w:p>
    <w:p w14:paraId="0F74F400" w14:textId="77777777" w:rsidR="00721EF2" w:rsidRPr="00AF1C26" w:rsidRDefault="00721EF2" w:rsidP="008900E7">
      <w:pPr>
        <w:tabs>
          <w:tab w:val="left" w:pos="720"/>
          <w:tab w:val="left" w:pos="1080"/>
        </w:tabs>
        <w:rPr>
          <w:rFonts w:cs="Arial"/>
          <w:szCs w:val="19"/>
        </w:rPr>
      </w:pPr>
      <w:r w:rsidRPr="00AF1C26">
        <w:rPr>
          <w:rFonts w:cs="Arial"/>
          <w:szCs w:val="19"/>
        </w:rPr>
        <w:t xml:space="preserve">La part de l’avance versée à chaque membre du groupement est rapportée au montant identifié dans la répartition financière indiquée à l’annexe B2 de l’acte d’engagement et détaillée en annexe financière. </w:t>
      </w:r>
    </w:p>
    <w:p w14:paraId="14C16F02" w14:textId="77777777" w:rsidR="00721EF2" w:rsidRPr="00AF1C26" w:rsidRDefault="00721EF2" w:rsidP="008900E7">
      <w:pPr>
        <w:tabs>
          <w:tab w:val="left" w:pos="720"/>
          <w:tab w:val="left" w:pos="1080"/>
        </w:tabs>
        <w:rPr>
          <w:rFonts w:cs="Arial"/>
          <w:szCs w:val="19"/>
        </w:rPr>
      </w:pPr>
      <w:r w:rsidRPr="00AF1C26">
        <w:rPr>
          <w:rFonts w:cs="Arial"/>
          <w:szCs w:val="19"/>
        </w:rPr>
        <w:t>Si la durée globale prévisionnelle indiquée à l’article B5 de l’acte d’engagement est inférieure à 12 mois, ce taux s’applique au montant initial toutes taxes comprises du marché.</w:t>
      </w:r>
    </w:p>
    <w:p w14:paraId="5BCC4C62" w14:textId="77777777" w:rsidR="00721EF2" w:rsidRPr="00AF1C26" w:rsidRDefault="00721EF2" w:rsidP="008900E7">
      <w:pPr>
        <w:tabs>
          <w:tab w:val="left" w:pos="720"/>
          <w:tab w:val="left" w:pos="1080"/>
        </w:tabs>
        <w:rPr>
          <w:rFonts w:cs="Arial"/>
          <w:szCs w:val="19"/>
        </w:rPr>
      </w:pPr>
      <w:r w:rsidRPr="00AF1C26">
        <w:rPr>
          <w:rFonts w:cs="Arial"/>
          <w:szCs w:val="19"/>
        </w:rPr>
        <w:t>Si cette durée est supérieure à 12 mois, ce taux s’applique à une somme égale à 12 fois le montant initial toutes taxes comprises du marché divisé par sa durée exprimée en mois.</w:t>
      </w:r>
    </w:p>
    <w:p w14:paraId="479B2F55" w14:textId="77777777" w:rsidR="00721EF2" w:rsidRPr="00AF1C26" w:rsidRDefault="00721EF2" w:rsidP="008900E7">
      <w:pPr>
        <w:tabs>
          <w:tab w:val="left" w:pos="720"/>
          <w:tab w:val="left" w:pos="1080"/>
        </w:tabs>
        <w:rPr>
          <w:rFonts w:cs="Arial"/>
          <w:szCs w:val="19"/>
        </w:rPr>
      </w:pPr>
      <w:r w:rsidRPr="00AF1C26">
        <w:rPr>
          <w:rFonts w:cs="Arial"/>
          <w:szCs w:val="19"/>
        </w:rPr>
        <w:t>Le paiement de cette avance intervient dans le délai d'un mois à compter de la notification du marché. Le montant de l'avance ne peut être affecté par la mise en œuvre d'une clause de variation de prix.</w:t>
      </w:r>
    </w:p>
    <w:p w14:paraId="2773A0A7" w14:textId="77777777" w:rsidR="00721EF2" w:rsidRPr="00AF1C26" w:rsidRDefault="00721EF2" w:rsidP="008900E7">
      <w:pPr>
        <w:tabs>
          <w:tab w:val="left" w:pos="720"/>
          <w:tab w:val="left" w:pos="1080"/>
        </w:tabs>
        <w:rPr>
          <w:rFonts w:cs="Arial"/>
          <w:szCs w:val="19"/>
        </w:rPr>
      </w:pPr>
      <w:r w:rsidRPr="00AF1C26">
        <w:rPr>
          <w:rFonts w:cs="Arial"/>
          <w:szCs w:val="19"/>
        </w:rPr>
        <w:t xml:space="preserve">Le remboursement de l’avance commence lorsque le montant des prestations exécutées par le maître d’œuvre, au titre du marché, atteint ou dépasse 65% du montant toutes taxes comprises, des prestations qui lui sont confiées. Ce remboursement est terminé lorsque le montant des prestations exécutées par le maître d’œuvre atteint 80% du montant toutes taxes comprises, des prestations qui lui sont confiées. </w:t>
      </w:r>
    </w:p>
    <w:p w14:paraId="19E6F92B" w14:textId="77777777" w:rsidR="00721EF2" w:rsidRPr="00AF1C26" w:rsidRDefault="00721EF2" w:rsidP="008900E7">
      <w:pPr>
        <w:tabs>
          <w:tab w:val="left" w:pos="720"/>
          <w:tab w:val="left" w:pos="1080"/>
        </w:tabs>
        <w:rPr>
          <w:rFonts w:cs="Arial"/>
          <w:szCs w:val="19"/>
        </w:rPr>
      </w:pPr>
    </w:p>
    <w:p w14:paraId="4CF19992" w14:textId="72CC9A13" w:rsidR="00721EF2" w:rsidRDefault="00F43E19" w:rsidP="00B0359A">
      <w:pPr>
        <w:pStyle w:val="Titre4"/>
      </w:pPr>
      <w:bookmarkStart w:id="166" w:name="_Toc528596419"/>
      <w:bookmarkStart w:id="167" w:name="_Toc19261847"/>
      <w:bookmarkStart w:id="168" w:name="_Toc73013665"/>
      <w:r>
        <w:t>A</w:t>
      </w:r>
      <w:r w:rsidR="00721EF2" w:rsidRPr="00974CBC">
        <w:t>vances versées aux sous-traitants</w:t>
      </w:r>
      <w:bookmarkEnd w:id="166"/>
      <w:bookmarkEnd w:id="167"/>
      <w:bookmarkEnd w:id="168"/>
    </w:p>
    <w:p w14:paraId="3276BB08" w14:textId="77777777" w:rsidR="00511F2E" w:rsidRPr="00511F2E" w:rsidRDefault="00511F2E" w:rsidP="00511F2E"/>
    <w:p w14:paraId="6B9D63A8" w14:textId="0B170D10" w:rsidR="00721EF2" w:rsidRPr="00AF1C26" w:rsidRDefault="00721EF2" w:rsidP="008900E7">
      <w:pPr>
        <w:tabs>
          <w:tab w:val="left" w:pos="720"/>
          <w:tab w:val="left" w:pos="1080"/>
        </w:tabs>
        <w:rPr>
          <w:rFonts w:cs="Arial"/>
          <w:szCs w:val="19"/>
        </w:rPr>
      </w:pPr>
      <w:r w:rsidRPr="00AF1C26">
        <w:rPr>
          <w:rFonts w:cs="Arial"/>
          <w:szCs w:val="19"/>
        </w:rPr>
        <w:t xml:space="preserve">Une avance est versée, sur leur demande, aux sous-traitants bénéficiant du paiement direct, dans les conditions prévues aux articles R. 2193-17, R. 2193-18 et R. 2193-19 du </w:t>
      </w:r>
      <w:r w:rsidR="00836511" w:rsidRPr="00AF1C26">
        <w:rPr>
          <w:rFonts w:cs="Arial"/>
          <w:szCs w:val="19"/>
        </w:rPr>
        <w:t>C</w:t>
      </w:r>
      <w:r w:rsidRPr="00AF1C26">
        <w:rPr>
          <w:rFonts w:cs="Arial"/>
          <w:szCs w:val="19"/>
        </w:rPr>
        <w:t xml:space="preserve">ode de la commande publique. </w:t>
      </w:r>
    </w:p>
    <w:p w14:paraId="10051A45" w14:textId="1AFEE6EB" w:rsidR="00721EF2" w:rsidRPr="00AF1C26" w:rsidRDefault="00721EF2" w:rsidP="008900E7">
      <w:pPr>
        <w:tabs>
          <w:tab w:val="left" w:pos="720"/>
          <w:tab w:val="left" w:pos="1080"/>
        </w:tabs>
        <w:rPr>
          <w:rFonts w:cs="Arial"/>
          <w:szCs w:val="19"/>
        </w:rPr>
      </w:pPr>
      <w:r w:rsidRPr="00AF1C26">
        <w:rPr>
          <w:rFonts w:cs="Arial"/>
          <w:szCs w:val="19"/>
        </w:rPr>
        <w:t xml:space="preserve">Le maître d’œuvre transmet immédiatement au maître d’ouvrage la demande de versement émise par le sous-traitant. Le remboursement de cette avance s'impute sur les sommes dues au sous-traitant dans les mêmes conditions que celles qui s’appliquent au titulaire conformément à l’article R. 2193-20 du </w:t>
      </w:r>
      <w:r w:rsidR="00836511" w:rsidRPr="00AF1C26">
        <w:rPr>
          <w:rFonts w:cs="Arial"/>
          <w:szCs w:val="19"/>
        </w:rPr>
        <w:t>C</w:t>
      </w:r>
      <w:r w:rsidRPr="00AF1C26">
        <w:rPr>
          <w:rFonts w:cs="Arial"/>
          <w:szCs w:val="19"/>
        </w:rPr>
        <w:t xml:space="preserve">ode de la commande publique. </w:t>
      </w:r>
    </w:p>
    <w:p w14:paraId="2ECD94D2" w14:textId="77777777" w:rsidR="00721EF2" w:rsidRPr="00E74B34" w:rsidRDefault="00721EF2" w:rsidP="008900E7">
      <w:pPr>
        <w:tabs>
          <w:tab w:val="left" w:pos="720"/>
          <w:tab w:val="left" w:pos="1080"/>
        </w:tabs>
        <w:rPr>
          <w:rFonts w:cs="Arial"/>
          <w:szCs w:val="19"/>
        </w:rPr>
      </w:pPr>
    </w:p>
    <w:p w14:paraId="1FD30845" w14:textId="77777777" w:rsidR="00721EF2" w:rsidRDefault="00721EF2" w:rsidP="002529EE">
      <w:pPr>
        <w:pStyle w:val="111"/>
      </w:pPr>
      <w:bookmarkStart w:id="169" w:name="_Toc161251058"/>
      <w:r w:rsidRPr="002E587B">
        <w:t>Demande de paiement</w:t>
      </w:r>
      <w:bookmarkEnd w:id="169"/>
      <w:r w:rsidRPr="002E587B">
        <w:t xml:space="preserve"> </w:t>
      </w:r>
    </w:p>
    <w:p w14:paraId="515C4B2C" w14:textId="77777777" w:rsidR="00511F2E" w:rsidRPr="00511F2E" w:rsidRDefault="00511F2E" w:rsidP="00511F2E"/>
    <w:p w14:paraId="7DF0F995" w14:textId="7FF88117" w:rsidR="00721EF2" w:rsidRPr="00AF1C26" w:rsidRDefault="00721EF2" w:rsidP="008900E7">
      <w:r w:rsidRPr="00AF1C26">
        <w:t xml:space="preserve">En application de l’article L. 2192-1 du </w:t>
      </w:r>
      <w:r w:rsidR="00836511" w:rsidRPr="00AF1C26">
        <w:t>C</w:t>
      </w:r>
      <w:r w:rsidRPr="00AF1C26">
        <w:t xml:space="preserve">ode de la commande publique, les demandes de paiement sont transmises de manière dématérialisée au maître d’ouvrage sur le portail public de facturation et comportent les mentions obligatoires définies à l’article D. 2192-2 du </w:t>
      </w:r>
      <w:r w:rsidR="00836511" w:rsidRPr="00AF1C26">
        <w:t>C</w:t>
      </w:r>
      <w:r w:rsidRPr="00AF1C26">
        <w:t xml:space="preserve">ode de la commande publique. </w:t>
      </w:r>
    </w:p>
    <w:p w14:paraId="20A3C403" w14:textId="77777777" w:rsidR="00721EF2" w:rsidRPr="00AF1C26" w:rsidRDefault="00721EF2" w:rsidP="008900E7">
      <w:r w:rsidRPr="00AF1C26">
        <w:t xml:space="preserve">Les modalités d’établissement de la demande de paiement, et le cas échéant l’utilisation de modèle propre au maître d’ouvrage, sont précisées au maître d’œuvre lors de la réunion de lancement. </w:t>
      </w:r>
    </w:p>
    <w:p w14:paraId="45A37CBC" w14:textId="77777777" w:rsidR="00721EF2" w:rsidRPr="00AF1C26" w:rsidRDefault="00721EF2" w:rsidP="008900E7">
      <w:pPr>
        <w:rPr>
          <w:rFonts w:cs="Archivo"/>
        </w:rPr>
      </w:pPr>
    </w:p>
    <w:p w14:paraId="2BF50360" w14:textId="77777777" w:rsidR="00721EF2" w:rsidRDefault="00721EF2" w:rsidP="00B0359A">
      <w:pPr>
        <w:pStyle w:val="Titre4"/>
      </w:pPr>
      <w:r w:rsidRPr="00C13551">
        <w:t>Acomptes</w:t>
      </w:r>
    </w:p>
    <w:p w14:paraId="4E1ECD1E" w14:textId="77777777" w:rsidR="00511F2E" w:rsidRPr="00511F2E" w:rsidRDefault="00511F2E" w:rsidP="00511F2E"/>
    <w:p w14:paraId="718F53DC" w14:textId="77777777" w:rsidR="00721EF2" w:rsidRPr="00AF1C26" w:rsidRDefault="00721EF2" w:rsidP="008900E7">
      <w:pPr>
        <w:tabs>
          <w:tab w:val="left" w:pos="720"/>
          <w:tab w:val="left" w:pos="1080"/>
        </w:tabs>
        <w:rPr>
          <w:rFonts w:cs="Arial"/>
          <w:szCs w:val="19"/>
        </w:rPr>
      </w:pPr>
      <w:r w:rsidRPr="00AF1C26">
        <w:rPr>
          <w:rFonts w:cs="Arial"/>
          <w:szCs w:val="19"/>
        </w:rPr>
        <w:t xml:space="preserve">Chaque acompte fait l’objet d’une demande de paiement établie par le maître d’œuvre à laquelle il joint les pièces relatives à la réalisation des prestations, nécessaires à la justification du paiement. </w:t>
      </w:r>
    </w:p>
    <w:p w14:paraId="229124E5" w14:textId="77777777" w:rsidR="00721EF2" w:rsidRPr="00AF1C26" w:rsidRDefault="00721EF2" w:rsidP="008900E7">
      <w:pPr>
        <w:tabs>
          <w:tab w:val="left" w:pos="720"/>
          <w:tab w:val="left" w:pos="1080"/>
        </w:tabs>
        <w:spacing w:after="60"/>
        <w:rPr>
          <w:rFonts w:cs="Arial"/>
          <w:szCs w:val="19"/>
        </w:rPr>
      </w:pPr>
      <w:r w:rsidRPr="00AF1C26">
        <w:rPr>
          <w:rFonts w:cs="Arial"/>
          <w:szCs w:val="19"/>
        </w:rPr>
        <w:t>La demande de paiement est datée et mentionne les références du marché ainsi que, selon le cas :</w:t>
      </w:r>
    </w:p>
    <w:p w14:paraId="35413657" w14:textId="10BCAEE9" w:rsidR="00721EF2" w:rsidRPr="00AF1C26" w:rsidRDefault="00511F2E" w:rsidP="006D106F">
      <w:pPr>
        <w:pStyle w:val="Paragraphedeliste"/>
        <w:numPr>
          <w:ilvl w:val="0"/>
          <w:numId w:val="13"/>
        </w:numPr>
        <w:tabs>
          <w:tab w:val="left" w:pos="720"/>
          <w:tab w:val="left" w:pos="1080"/>
        </w:tabs>
        <w:spacing w:after="200" w:line="276" w:lineRule="auto"/>
        <w:rPr>
          <w:rFonts w:cs="Arial"/>
          <w:szCs w:val="19"/>
        </w:rPr>
      </w:pPr>
      <w:r w:rsidRPr="00AF1C26">
        <w:rPr>
          <w:rFonts w:cs="Arial"/>
          <w:szCs w:val="19"/>
        </w:rPr>
        <w:t>Le</w:t>
      </w:r>
      <w:r w:rsidR="00721EF2" w:rsidRPr="00AF1C26">
        <w:rPr>
          <w:rFonts w:cs="Arial"/>
          <w:szCs w:val="19"/>
        </w:rPr>
        <w:t xml:space="preserve"> montant des prestations réalisées, établi conformément aux stipulations du marché, hors TVA et, le cas échéant, diminué des réfactions fixées conformément à l'article 21.3 du CCAG-</w:t>
      </w:r>
      <w:r w:rsidR="0033274D" w:rsidRPr="00AF1C26">
        <w:rPr>
          <w:rFonts w:cs="Arial"/>
          <w:szCs w:val="19"/>
        </w:rPr>
        <w:t>MOE ;</w:t>
      </w:r>
    </w:p>
    <w:p w14:paraId="21CE7695" w14:textId="50861FBE" w:rsidR="00721EF2" w:rsidRPr="00AF1C26" w:rsidRDefault="00511F2E" w:rsidP="006D106F">
      <w:pPr>
        <w:pStyle w:val="Paragraphedeliste"/>
        <w:numPr>
          <w:ilvl w:val="0"/>
          <w:numId w:val="13"/>
        </w:numPr>
        <w:tabs>
          <w:tab w:val="left" w:pos="720"/>
          <w:tab w:val="left" w:pos="1080"/>
        </w:tabs>
        <w:spacing w:after="200" w:line="276" w:lineRule="auto"/>
        <w:rPr>
          <w:rFonts w:cs="Arial"/>
          <w:szCs w:val="19"/>
        </w:rPr>
      </w:pPr>
      <w:r w:rsidRPr="00AF1C26">
        <w:rPr>
          <w:rFonts w:cs="Arial"/>
          <w:szCs w:val="19"/>
        </w:rPr>
        <w:lastRenderedPageBreak/>
        <w:t>En</w:t>
      </w:r>
      <w:r w:rsidR="00721EF2" w:rsidRPr="00AF1C26">
        <w:rPr>
          <w:rFonts w:cs="Arial"/>
          <w:szCs w:val="19"/>
        </w:rPr>
        <w:t xml:space="preserve"> cas de groupement conjoint, pour chaque opérateur économique, le montant des prestations effectuées par l'opérateur économique ;</w:t>
      </w:r>
    </w:p>
    <w:p w14:paraId="08A7F6D8" w14:textId="7BF280EB" w:rsidR="00721EF2" w:rsidRPr="00AF1C26" w:rsidRDefault="00511F2E" w:rsidP="006D106F">
      <w:pPr>
        <w:pStyle w:val="Paragraphedeliste"/>
        <w:numPr>
          <w:ilvl w:val="0"/>
          <w:numId w:val="13"/>
        </w:numPr>
        <w:tabs>
          <w:tab w:val="left" w:pos="720"/>
          <w:tab w:val="left" w:pos="1080"/>
        </w:tabs>
        <w:spacing w:after="200" w:line="276" w:lineRule="auto"/>
        <w:rPr>
          <w:rFonts w:cs="Arial"/>
          <w:szCs w:val="19"/>
        </w:rPr>
      </w:pPr>
      <w:r w:rsidRPr="00AF1C26">
        <w:rPr>
          <w:rFonts w:cs="Arial"/>
          <w:szCs w:val="19"/>
        </w:rPr>
        <w:t>En</w:t>
      </w:r>
      <w:r w:rsidR="00721EF2" w:rsidRPr="00AF1C26">
        <w:rPr>
          <w:rFonts w:cs="Arial"/>
          <w:szCs w:val="19"/>
        </w:rPr>
        <w:t xml:space="preserve"> cas de sous-traitance, la nature des prestations exécutées par le sous-traitant, leur montant total hors taxes, leur montant TTC ainsi que, le cas échéant les variations de prix établies HT et TTC ;</w:t>
      </w:r>
    </w:p>
    <w:p w14:paraId="2EB55F3D" w14:textId="7BCEAA22" w:rsidR="00721EF2" w:rsidRPr="00AF1C26" w:rsidRDefault="00511F2E" w:rsidP="006D106F">
      <w:pPr>
        <w:pStyle w:val="Paragraphedeliste"/>
        <w:numPr>
          <w:ilvl w:val="0"/>
          <w:numId w:val="13"/>
        </w:numPr>
        <w:tabs>
          <w:tab w:val="left" w:pos="720"/>
          <w:tab w:val="left" w:pos="1080"/>
        </w:tabs>
        <w:spacing w:after="200" w:line="276" w:lineRule="auto"/>
        <w:rPr>
          <w:rFonts w:cs="Arial"/>
          <w:szCs w:val="19"/>
        </w:rPr>
      </w:pPr>
      <w:r w:rsidRPr="00AF1C26">
        <w:rPr>
          <w:rFonts w:cs="Arial"/>
          <w:szCs w:val="19"/>
        </w:rPr>
        <w:t>Le</w:t>
      </w:r>
      <w:r w:rsidR="00721EF2" w:rsidRPr="00AF1C26">
        <w:rPr>
          <w:rFonts w:cs="Arial"/>
          <w:szCs w:val="19"/>
        </w:rPr>
        <w:t xml:space="preserve"> cas échéant, les indemnités, primes et retenues autres que la retenue de garantie, établies conformément aux stipulations du marché ;</w:t>
      </w:r>
    </w:p>
    <w:p w14:paraId="7F13656C" w14:textId="3BC5D0E4" w:rsidR="00721EF2" w:rsidRPr="00AF1C26" w:rsidRDefault="00511F2E" w:rsidP="006D106F">
      <w:pPr>
        <w:pStyle w:val="Paragraphedeliste"/>
        <w:numPr>
          <w:ilvl w:val="0"/>
          <w:numId w:val="13"/>
        </w:numPr>
        <w:tabs>
          <w:tab w:val="left" w:pos="720"/>
          <w:tab w:val="left" w:pos="1080"/>
        </w:tabs>
        <w:spacing w:after="120" w:line="276" w:lineRule="auto"/>
        <w:ind w:left="714" w:hanging="357"/>
        <w:contextualSpacing w:val="0"/>
        <w:rPr>
          <w:rFonts w:cs="Arial"/>
          <w:szCs w:val="19"/>
        </w:rPr>
      </w:pPr>
      <w:r w:rsidRPr="00AF1C26">
        <w:rPr>
          <w:rFonts w:cs="Arial"/>
          <w:szCs w:val="19"/>
        </w:rPr>
        <w:t>Le</w:t>
      </w:r>
      <w:r w:rsidR="00721EF2" w:rsidRPr="00AF1C26">
        <w:rPr>
          <w:rFonts w:cs="Arial"/>
          <w:szCs w:val="19"/>
        </w:rPr>
        <w:t xml:space="preserve"> numéro d’engagement du titulaire, des cotraitants et éventuels sous-traitants à renseigner dans le portail public de facturation.</w:t>
      </w:r>
    </w:p>
    <w:p w14:paraId="2626DE44" w14:textId="77777777" w:rsidR="00721EF2" w:rsidRPr="00AF1C26" w:rsidRDefault="00721EF2" w:rsidP="008900E7">
      <w:pPr>
        <w:tabs>
          <w:tab w:val="left" w:pos="720"/>
          <w:tab w:val="left" w:pos="1080"/>
        </w:tabs>
        <w:spacing w:after="60"/>
        <w:rPr>
          <w:rFonts w:cs="Arial"/>
          <w:szCs w:val="19"/>
        </w:rPr>
      </w:pPr>
      <w:r w:rsidRPr="00AF1C26">
        <w:rPr>
          <w:rFonts w:cs="Arial"/>
          <w:szCs w:val="19"/>
        </w:rPr>
        <w:t>La demande de paiement précise les éléments assujettis à la TVA, en les distinguant selon le taux applicable.</w:t>
      </w:r>
    </w:p>
    <w:p w14:paraId="3C299E43" w14:textId="033D398B" w:rsidR="00721EF2" w:rsidRPr="00AF1C26" w:rsidRDefault="00721EF2" w:rsidP="008900E7">
      <w:pPr>
        <w:tabs>
          <w:tab w:val="left" w:pos="720"/>
          <w:tab w:val="left" w:pos="1080"/>
        </w:tabs>
        <w:rPr>
          <w:rFonts w:cs="Arial"/>
          <w:szCs w:val="19"/>
        </w:rPr>
      </w:pPr>
      <w:r w:rsidRPr="00AF1C26">
        <w:rPr>
          <w:rFonts w:cs="Arial"/>
          <w:szCs w:val="19"/>
        </w:rPr>
        <w:t xml:space="preserve">La remise d’une demande de paiement intervient au début de chaque mois pour les prestations effectuées le mois précédent au fur et à mesure de l'avancement des éléments de mission, en application de l’article 11.5 du CCAG-MOE et conformément aux articles R. 2191-21 et R. 2191-22 du </w:t>
      </w:r>
      <w:r w:rsidR="00836511" w:rsidRPr="00AF1C26">
        <w:rPr>
          <w:rFonts w:cs="Arial"/>
          <w:szCs w:val="19"/>
        </w:rPr>
        <w:t>C</w:t>
      </w:r>
      <w:r w:rsidRPr="00AF1C26">
        <w:rPr>
          <w:rFonts w:cs="Arial"/>
          <w:szCs w:val="19"/>
        </w:rPr>
        <w:t>ode de la commande publique, et dans la limite de l'échéancier ci-dessous.</w:t>
      </w:r>
      <w:r w:rsidR="00A27AF9">
        <w:rPr>
          <w:rFonts w:cs="Arial"/>
          <w:szCs w:val="19"/>
        </w:rPr>
        <w:t xml:space="preserve"> </w:t>
      </w:r>
    </w:p>
    <w:p w14:paraId="1E68FBAE" w14:textId="77777777" w:rsidR="00766D29" w:rsidRPr="006068FA" w:rsidRDefault="00766D29" w:rsidP="008900E7">
      <w:pPr>
        <w:tabs>
          <w:tab w:val="left" w:pos="720"/>
          <w:tab w:val="left" w:pos="1080"/>
        </w:tabs>
        <w:rPr>
          <w:rFonts w:cs="Arial"/>
          <w:szCs w:val="19"/>
        </w:rPr>
      </w:pPr>
    </w:p>
    <w:tbl>
      <w:tblPr>
        <w:tblW w:w="104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1"/>
        <w:gridCol w:w="1134"/>
        <w:gridCol w:w="5670"/>
      </w:tblGrid>
      <w:tr w:rsidR="00721EF2" w:rsidRPr="006068FA" w14:paraId="76BED4D6" w14:textId="77777777" w:rsidTr="00F81950">
        <w:trPr>
          <w:trHeight w:val="284"/>
        </w:trPr>
        <w:tc>
          <w:tcPr>
            <w:tcW w:w="3611" w:type="dxa"/>
            <w:shd w:val="clear" w:color="auto" w:fill="5FFFA6" w:themeFill="background1"/>
            <w:vAlign w:val="center"/>
          </w:tcPr>
          <w:p w14:paraId="23A935BA" w14:textId="77777777" w:rsidR="00721EF2" w:rsidRPr="006068FA" w:rsidRDefault="00721EF2" w:rsidP="008900E7">
            <w:pPr>
              <w:tabs>
                <w:tab w:val="left" w:pos="720"/>
                <w:tab w:val="left" w:pos="1260"/>
                <w:tab w:val="left" w:pos="1440"/>
                <w:tab w:val="left" w:pos="1800"/>
              </w:tabs>
              <w:rPr>
                <w:rFonts w:cs="Arial"/>
                <w:b/>
                <w:bCs/>
                <w:szCs w:val="19"/>
              </w:rPr>
            </w:pPr>
            <w:r w:rsidRPr="006068FA">
              <w:rPr>
                <w:rFonts w:cs="Arial"/>
                <w:b/>
                <w:bCs/>
                <w:szCs w:val="19"/>
              </w:rPr>
              <w:t xml:space="preserve">Éléments de mission </w:t>
            </w:r>
          </w:p>
        </w:tc>
        <w:tc>
          <w:tcPr>
            <w:tcW w:w="6804" w:type="dxa"/>
            <w:gridSpan w:val="2"/>
            <w:shd w:val="clear" w:color="auto" w:fill="5FFFA6" w:themeFill="background1"/>
            <w:vAlign w:val="center"/>
          </w:tcPr>
          <w:p w14:paraId="2D7EDBB1" w14:textId="77777777" w:rsidR="00721EF2" w:rsidRPr="006068FA" w:rsidRDefault="00721EF2" w:rsidP="1228CDEE">
            <w:pPr>
              <w:tabs>
                <w:tab w:val="left" w:pos="720"/>
                <w:tab w:val="left" w:pos="1260"/>
                <w:tab w:val="left" w:pos="1440"/>
                <w:tab w:val="left" w:pos="1800"/>
              </w:tabs>
              <w:rPr>
                <w:rFonts w:cs="Arial"/>
                <w:b/>
                <w:bCs/>
              </w:rPr>
            </w:pPr>
            <w:r w:rsidRPr="1228CDEE">
              <w:rPr>
                <w:rFonts w:cs="Arial"/>
                <w:b/>
                <w:bCs/>
              </w:rPr>
              <w:t>Exigibilité de l'acompte</w:t>
            </w:r>
          </w:p>
        </w:tc>
      </w:tr>
      <w:tr w:rsidR="00721EF2" w:rsidRPr="006068FA" w14:paraId="12AC269D" w14:textId="77777777" w:rsidTr="00F81950">
        <w:trPr>
          <w:trHeight w:val="284"/>
        </w:trPr>
        <w:tc>
          <w:tcPr>
            <w:tcW w:w="3611" w:type="dxa"/>
            <w:vMerge w:val="restart"/>
            <w:shd w:val="clear" w:color="auto" w:fill="auto"/>
            <w:vAlign w:val="center"/>
          </w:tcPr>
          <w:p w14:paraId="759CB497" w14:textId="3A12E63B"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Esquisse</w:t>
            </w:r>
            <w:r w:rsidR="00343548" w:rsidRPr="00D405C0">
              <w:rPr>
                <w:rFonts w:cs="Arial"/>
                <w:szCs w:val="19"/>
              </w:rPr>
              <w:t xml:space="preserve"> (ESQ)</w:t>
            </w:r>
          </w:p>
        </w:tc>
        <w:tc>
          <w:tcPr>
            <w:tcW w:w="6804" w:type="dxa"/>
            <w:gridSpan w:val="2"/>
            <w:shd w:val="clear" w:color="auto" w:fill="auto"/>
            <w:vAlign w:val="center"/>
          </w:tcPr>
          <w:p w14:paraId="17C8F001" w14:textId="6DED9B95"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80% à la remise </w:t>
            </w:r>
            <w:r w:rsidR="002C1DBA" w:rsidRPr="00D405C0">
              <w:rPr>
                <w:rFonts w:cs="Arial"/>
                <w:szCs w:val="19"/>
              </w:rPr>
              <w:t>de l’offre</w:t>
            </w:r>
          </w:p>
        </w:tc>
      </w:tr>
      <w:tr w:rsidR="00721EF2" w:rsidRPr="006068FA" w14:paraId="3DE6B2BD" w14:textId="77777777" w:rsidTr="00F81950">
        <w:trPr>
          <w:trHeight w:val="195"/>
        </w:trPr>
        <w:tc>
          <w:tcPr>
            <w:tcW w:w="3611" w:type="dxa"/>
            <w:vMerge/>
            <w:vAlign w:val="center"/>
          </w:tcPr>
          <w:p w14:paraId="71521D1D" w14:textId="77777777" w:rsidR="00721EF2" w:rsidRPr="00D405C0" w:rsidRDefault="00721EF2" w:rsidP="008900E7">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7633D7B2" w14:textId="217E8E2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20% à l'admission </w:t>
            </w:r>
            <w:r w:rsidR="00B34979" w:rsidRPr="00D405C0">
              <w:rPr>
                <w:rFonts w:cs="Arial"/>
                <w:szCs w:val="19"/>
              </w:rPr>
              <w:t>par le</w:t>
            </w:r>
            <w:r w:rsidRPr="00D405C0">
              <w:rPr>
                <w:rFonts w:cs="Arial"/>
                <w:szCs w:val="19"/>
              </w:rPr>
              <w:t xml:space="preserve"> maître d'ouvrage</w:t>
            </w:r>
          </w:p>
        </w:tc>
      </w:tr>
      <w:tr w:rsidR="00721EF2" w:rsidRPr="006068FA" w14:paraId="4804A3A5" w14:textId="77777777" w:rsidTr="00F81950">
        <w:trPr>
          <w:trHeight w:val="284"/>
        </w:trPr>
        <w:tc>
          <w:tcPr>
            <w:tcW w:w="3611" w:type="dxa"/>
            <w:vMerge w:val="restart"/>
            <w:shd w:val="clear" w:color="auto" w:fill="auto"/>
            <w:vAlign w:val="center"/>
          </w:tcPr>
          <w:p w14:paraId="5663C5DD" w14:textId="2AF2EA10" w:rsidR="00721EF2" w:rsidRPr="00D405C0" w:rsidRDefault="002E587B" w:rsidP="00B22F3F">
            <w:pPr>
              <w:tabs>
                <w:tab w:val="left" w:pos="720"/>
                <w:tab w:val="left" w:pos="1260"/>
                <w:tab w:val="left" w:pos="1440"/>
                <w:tab w:val="left" w:pos="1800"/>
              </w:tabs>
              <w:jc w:val="left"/>
              <w:rPr>
                <w:rFonts w:cs="Arial"/>
                <w:szCs w:val="19"/>
              </w:rPr>
            </w:pPr>
            <w:r w:rsidRPr="00D405C0">
              <w:rPr>
                <w:rFonts w:cs="Arial"/>
                <w:szCs w:val="19"/>
              </w:rPr>
              <w:t>É</w:t>
            </w:r>
            <w:r w:rsidR="00721EF2" w:rsidRPr="00D405C0">
              <w:rPr>
                <w:rFonts w:cs="Arial"/>
                <w:szCs w:val="19"/>
              </w:rPr>
              <w:t>tudes d'avant-projet</w:t>
            </w:r>
            <w:r w:rsidR="00343548" w:rsidRPr="00D405C0">
              <w:rPr>
                <w:rFonts w:cs="Arial"/>
                <w:szCs w:val="19"/>
              </w:rPr>
              <w:t xml:space="preserve"> (AVP)</w:t>
            </w:r>
          </w:p>
        </w:tc>
        <w:tc>
          <w:tcPr>
            <w:tcW w:w="6804" w:type="dxa"/>
            <w:gridSpan w:val="2"/>
            <w:shd w:val="clear" w:color="auto" w:fill="auto"/>
            <w:vAlign w:val="center"/>
          </w:tcPr>
          <w:p w14:paraId="4CAA9AE2" w14:textId="7777777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80% à la remise du dossier</w:t>
            </w:r>
          </w:p>
        </w:tc>
      </w:tr>
      <w:tr w:rsidR="00721EF2" w:rsidRPr="006068FA" w14:paraId="2BA1845A" w14:textId="77777777" w:rsidTr="00F81950">
        <w:trPr>
          <w:trHeight w:val="75"/>
        </w:trPr>
        <w:tc>
          <w:tcPr>
            <w:tcW w:w="3611" w:type="dxa"/>
            <w:vMerge/>
            <w:vAlign w:val="center"/>
          </w:tcPr>
          <w:p w14:paraId="7506DF15" w14:textId="77777777" w:rsidR="00721EF2" w:rsidRPr="00D405C0" w:rsidRDefault="00721EF2" w:rsidP="008900E7">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23A92948" w14:textId="6B5C9591"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20% à l'admission </w:t>
            </w:r>
            <w:r w:rsidR="00B34979" w:rsidRPr="00D405C0">
              <w:rPr>
                <w:rFonts w:cs="Arial"/>
                <w:szCs w:val="19"/>
              </w:rPr>
              <w:t>par</w:t>
            </w:r>
            <w:r w:rsidRPr="00D405C0">
              <w:rPr>
                <w:rFonts w:cs="Arial"/>
                <w:szCs w:val="19"/>
              </w:rPr>
              <w:t xml:space="preserve"> </w:t>
            </w:r>
            <w:r w:rsidR="00B34979" w:rsidRPr="00D405C0">
              <w:rPr>
                <w:rFonts w:cs="Arial"/>
                <w:szCs w:val="19"/>
              </w:rPr>
              <w:t xml:space="preserve">le </w:t>
            </w:r>
            <w:r w:rsidRPr="00D405C0">
              <w:rPr>
                <w:rFonts w:cs="Arial"/>
                <w:szCs w:val="19"/>
              </w:rPr>
              <w:t>maître d'ouvrage</w:t>
            </w:r>
          </w:p>
        </w:tc>
      </w:tr>
      <w:tr w:rsidR="00721EF2" w:rsidRPr="006068FA" w14:paraId="29C276E0" w14:textId="77777777" w:rsidTr="00F81950">
        <w:trPr>
          <w:trHeight w:val="284"/>
        </w:trPr>
        <w:tc>
          <w:tcPr>
            <w:tcW w:w="3611" w:type="dxa"/>
            <w:vMerge w:val="restart"/>
            <w:shd w:val="clear" w:color="auto" w:fill="auto"/>
            <w:vAlign w:val="center"/>
          </w:tcPr>
          <w:p w14:paraId="5600BADE" w14:textId="2881966E" w:rsidR="00721EF2" w:rsidRPr="00D405C0" w:rsidRDefault="002E587B" w:rsidP="008900E7">
            <w:pPr>
              <w:tabs>
                <w:tab w:val="left" w:pos="720"/>
                <w:tab w:val="left" w:pos="1260"/>
                <w:tab w:val="left" w:pos="1440"/>
                <w:tab w:val="left" w:pos="1800"/>
              </w:tabs>
              <w:rPr>
                <w:rFonts w:cs="Arial"/>
                <w:szCs w:val="19"/>
              </w:rPr>
            </w:pPr>
            <w:r w:rsidRPr="00D405C0">
              <w:rPr>
                <w:rFonts w:cs="Arial"/>
                <w:szCs w:val="19"/>
              </w:rPr>
              <w:t>É</w:t>
            </w:r>
            <w:r w:rsidR="00721EF2" w:rsidRPr="00D405C0">
              <w:rPr>
                <w:rFonts w:cs="Arial"/>
                <w:szCs w:val="19"/>
              </w:rPr>
              <w:t xml:space="preserve">tudes de projet </w:t>
            </w:r>
            <w:r w:rsidR="00343548" w:rsidRPr="00D405C0">
              <w:rPr>
                <w:rFonts w:cs="Arial"/>
                <w:szCs w:val="19"/>
              </w:rPr>
              <w:t>(PRO)</w:t>
            </w:r>
          </w:p>
        </w:tc>
        <w:tc>
          <w:tcPr>
            <w:tcW w:w="6804" w:type="dxa"/>
            <w:gridSpan w:val="2"/>
            <w:shd w:val="clear" w:color="auto" w:fill="auto"/>
            <w:vAlign w:val="center"/>
          </w:tcPr>
          <w:p w14:paraId="750DB415" w14:textId="7777777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80% à la remise du dossier</w:t>
            </w:r>
          </w:p>
        </w:tc>
      </w:tr>
      <w:tr w:rsidR="00721EF2" w:rsidRPr="006068FA" w14:paraId="5358E53E" w14:textId="77777777" w:rsidTr="00F81950">
        <w:trPr>
          <w:trHeight w:val="45"/>
        </w:trPr>
        <w:tc>
          <w:tcPr>
            <w:tcW w:w="3611" w:type="dxa"/>
            <w:vMerge/>
            <w:vAlign w:val="center"/>
          </w:tcPr>
          <w:p w14:paraId="245742EC" w14:textId="77777777" w:rsidR="00721EF2" w:rsidRPr="00D405C0" w:rsidRDefault="00721EF2" w:rsidP="008900E7">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42AF1F84" w14:textId="6E16C531"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20% à l'admission </w:t>
            </w:r>
            <w:r w:rsidR="00B34979" w:rsidRPr="00D405C0">
              <w:rPr>
                <w:rFonts w:cs="Arial"/>
                <w:szCs w:val="19"/>
              </w:rPr>
              <w:t>par le</w:t>
            </w:r>
            <w:r w:rsidRPr="00D405C0">
              <w:rPr>
                <w:rFonts w:cs="Arial"/>
                <w:szCs w:val="19"/>
              </w:rPr>
              <w:t xml:space="preserve"> maître d'ouvrage</w:t>
            </w:r>
          </w:p>
        </w:tc>
      </w:tr>
      <w:tr w:rsidR="00721EF2" w:rsidRPr="006068FA" w14:paraId="1E99D1A5" w14:textId="77777777" w:rsidTr="00F81950">
        <w:trPr>
          <w:trHeight w:val="284"/>
        </w:trPr>
        <w:tc>
          <w:tcPr>
            <w:tcW w:w="3611" w:type="dxa"/>
            <w:vMerge w:val="restart"/>
            <w:shd w:val="clear" w:color="auto" w:fill="auto"/>
            <w:vAlign w:val="center"/>
          </w:tcPr>
          <w:p w14:paraId="27A58A9B" w14:textId="017654DD"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Assistance pour la passation des marchés de travaux </w:t>
            </w:r>
            <w:r w:rsidR="00343548" w:rsidRPr="00D405C0">
              <w:rPr>
                <w:rFonts w:cs="Arial"/>
                <w:szCs w:val="19"/>
              </w:rPr>
              <w:t>(AMT)</w:t>
            </w:r>
          </w:p>
        </w:tc>
        <w:tc>
          <w:tcPr>
            <w:tcW w:w="6804" w:type="dxa"/>
            <w:gridSpan w:val="2"/>
            <w:shd w:val="clear" w:color="auto" w:fill="auto"/>
            <w:vAlign w:val="center"/>
          </w:tcPr>
          <w:p w14:paraId="14C32CC9" w14:textId="7777777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 xml:space="preserve">50% à la remise des éléments du DCE produits par le maître d’œuvre </w:t>
            </w:r>
          </w:p>
        </w:tc>
      </w:tr>
      <w:tr w:rsidR="00721EF2" w:rsidRPr="006068FA" w14:paraId="49B3A499" w14:textId="77777777" w:rsidTr="00F81950">
        <w:trPr>
          <w:trHeight w:val="284"/>
        </w:trPr>
        <w:tc>
          <w:tcPr>
            <w:tcW w:w="3611" w:type="dxa"/>
            <w:vMerge/>
            <w:vAlign w:val="center"/>
          </w:tcPr>
          <w:p w14:paraId="0E0C6A61" w14:textId="77777777" w:rsidR="00721EF2" w:rsidRPr="00D405C0" w:rsidRDefault="00721EF2" w:rsidP="008900E7">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0D59D100" w14:textId="7777777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30% à la remise du rapport d'analyse des offres</w:t>
            </w:r>
          </w:p>
        </w:tc>
      </w:tr>
      <w:tr w:rsidR="00721EF2" w:rsidRPr="006068FA" w14:paraId="4E01E922" w14:textId="77777777" w:rsidTr="00F81950">
        <w:trPr>
          <w:trHeight w:val="45"/>
        </w:trPr>
        <w:tc>
          <w:tcPr>
            <w:tcW w:w="3611" w:type="dxa"/>
            <w:vMerge/>
            <w:vAlign w:val="center"/>
          </w:tcPr>
          <w:p w14:paraId="0BBE52E2" w14:textId="77777777" w:rsidR="00721EF2" w:rsidRPr="00D405C0" w:rsidRDefault="00721EF2" w:rsidP="008900E7">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1F7E5EA7" w14:textId="77777777" w:rsidR="00721EF2" w:rsidRPr="00D405C0" w:rsidRDefault="00721EF2" w:rsidP="008900E7">
            <w:pPr>
              <w:tabs>
                <w:tab w:val="left" w:pos="720"/>
                <w:tab w:val="left" w:pos="1260"/>
                <w:tab w:val="left" w:pos="1440"/>
                <w:tab w:val="left" w:pos="1800"/>
              </w:tabs>
              <w:rPr>
                <w:rFonts w:cs="Arial"/>
                <w:szCs w:val="19"/>
              </w:rPr>
            </w:pPr>
            <w:r w:rsidRPr="00D405C0">
              <w:rPr>
                <w:rFonts w:cs="Arial"/>
                <w:szCs w:val="19"/>
              </w:rPr>
              <w:t>20% après la mise au point des marchés de travaux</w:t>
            </w:r>
          </w:p>
        </w:tc>
      </w:tr>
      <w:tr w:rsidR="00343548" w:rsidRPr="006068FA" w14:paraId="2EEE5F13" w14:textId="77777777" w:rsidTr="00DD0560">
        <w:trPr>
          <w:trHeight w:val="242"/>
        </w:trPr>
        <w:tc>
          <w:tcPr>
            <w:tcW w:w="3611" w:type="dxa"/>
            <w:shd w:val="clear" w:color="auto" w:fill="auto"/>
            <w:vAlign w:val="center"/>
          </w:tcPr>
          <w:p w14:paraId="60F14653" w14:textId="03EE8210"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VISA</w:t>
            </w:r>
          </w:p>
        </w:tc>
        <w:tc>
          <w:tcPr>
            <w:tcW w:w="6804" w:type="dxa"/>
            <w:gridSpan w:val="2"/>
            <w:shd w:val="clear" w:color="auto" w:fill="auto"/>
            <w:vAlign w:val="center"/>
          </w:tcPr>
          <w:p w14:paraId="2323C94D" w14:textId="70004F50"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au prorata de l'avancement de la mission</w:t>
            </w:r>
          </w:p>
        </w:tc>
      </w:tr>
      <w:tr w:rsidR="00343548" w:rsidRPr="006068FA" w14:paraId="1A97E074" w14:textId="77777777" w:rsidTr="00DD0560">
        <w:trPr>
          <w:trHeight w:val="242"/>
        </w:trPr>
        <w:tc>
          <w:tcPr>
            <w:tcW w:w="3611" w:type="dxa"/>
            <w:shd w:val="clear" w:color="auto" w:fill="auto"/>
            <w:vAlign w:val="center"/>
          </w:tcPr>
          <w:p w14:paraId="42F5F419" w14:textId="284E59A8"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Direction de la cellule de synthèse (SYN)</w:t>
            </w:r>
          </w:p>
        </w:tc>
        <w:tc>
          <w:tcPr>
            <w:tcW w:w="6804" w:type="dxa"/>
            <w:gridSpan w:val="2"/>
            <w:shd w:val="clear" w:color="auto" w:fill="auto"/>
            <w:vAlign w:val="center"/>
          </w:tcPr>
          <w:p w14:paraId="70A239FF" w14:textId="3FFD7D98"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au prorata de l’avancement de la mission</w:t>
            </w:r>
          </w:p>
        </w:tc>
      </w:tr>
      <w:tr w:rsidR="00343548" w:rsidRPr="006068FA" w14:paraId="5D73309C" w14:textId="77777777" w:rsidTr="00F81950">
        <w:trPr>
          <w:trHeight w:val="302"/>
        </w:trPr>
        <w:tc>
          <w:tcPr>
            <w:tcW w:w="3611" w:type="dxa"/>
            <w:vMerge w:val="restart"/>
            <w:shd w:val="clear" w:color="auto" w:fill="auto"/>
            <w:vAlign w:val="center"/>
          </w:tcPr>
          <w:p w14:paraId="5FCC34C8" w14:textId="7FF171C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Direction de l'exécution des marchés de travaux (DET)</w:t>
            </w:r>
          </w:p>
        </w:tc>
        <w:tc>
          <w:tcPr>
            <w:tcW w:w="1134" w:type="dxa"/>
            <w:shd w:val="clear" w:color="auto" w:fill="auto"/>
            <w:vAlign w:val="center"/>
          </w:tcPr>
          <w:p w14:paraId="6BD98822" w14:textId="47C5C972"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 xml:space="preserve">95% </w:t>
            </w:r>
            <w:r w:rsidRPr="00D405C0">
              <w:rPr>
                <w:rFonts w:cs="Arial"/>
                <w:szCs w:val="19"/>
                <w:u w:val="single"/>
              </w:rPr>
              <w:t>DET</w:t>
            </w:r>
            <w:r w:rsidRPr="00D405C0">
              <w:rPr>
                <w:rFonts w:cs="Arial"/>
                <w:szCs w:val="19"/>
              </w:rPr>
              <w:t xml:space="preserve"> n</w:t>
            </w:r>
          </w:p>
        </w:tc>
        <w:tc>
          <w:tcPr>
            <w:tcW w:w="5670" w:type="dxa"/>
            <w:shd w:val="clear" w:color="auto" w:fill="auto"/>
            <w:vAlign w:val="center"/>
          </w:tcPr>
          <w:p w14:paraId="13487312"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n étant le nombre de mois correspondant au délai d’exécution des marchés de travaux, y compris la période de préparation</w:t>
            </w:r>
          </w:p>
        </w:tc>
      </w:tr>
      <w:tr w:rsidR="00343548" w:rsidRPr="006068FA" w14:paraId="0D33466A" w14:textId="77777777" w:rsidTr="00DD0560">
        <w:trPr>
          <w:trHeight w:val="585"/>
        </w:trPr>
        <w:tc>
          <w:tcPr>
            <w:tcW w:w="3611" w:type="dxa"/>
            <w:vMerge/>
            <w:vAlign w:val="center"/>
          </w:tcPr>
          <w:p w14:paraId="271CBDEB" w14:textId="77777777" w:rsidR="00343548" w:rsidRPr="00D405C0" w:rsidRDefault="00343548" w:rsidP="00343548">
            <w:pPr>
              <w:tabs>
                <w:tab w:val="left" w:pos="720"/>
                <w:tab w:val="left" w:pos="1260"/>
                <w:tab w:val="left" w:pos="1440"/>
                <w:tab w:val="left" w:pos="1800"/>
              </w:tabs>
              <w:rPr>
                <w:rFonts w:cs="Arial"/>
                <w:szCs w:val="19"/>
              </w:rPr>
            </w:pPr>
          </w:p>
        </w:tc>
        <w:tc>
          <w:tcPr>
            <w:tcW w:w="6804" w:type="dxa"/>
            <w:gridSpan w:val="2"/>
            <w:shd w:val="clear" w:color="auto" w:fill="auto"/>
            <w:vAlign w:val="center"/>
          </w:tcPr>
          <w:p w14:paraId="14AEB3C5"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5% en proportion des montants des décomptes généraux et définitif des entrepreneurs.</w:t>
            </w:r>
          </w:p>
        </w:tc>
      </w:tr>
      <w:tr w:rsidR="00343548" w:rsidRPr="00EC35AC" w14:paraId="1BDCE671" w14:textId="77777777" w:rsidTr="00DD0560">
        <w:trPr>
          <w:trHeight w:val="2081"/>
        </w:trPr>
        <w:tc>
          <w:tcPr>
            <w:tcW w:w="3611" w:type="dxa"/>
            <w:shd w:val="clear" w:color="auto" w:fill="auto"/>
            <w:vAlign w:val="center"/>
          </w:tcPr>
          <w:p w14:paraId="25F01D38" w14:textId="0A2073D6"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Assistance aux opérations de réception (AOR)</w:t>
            </w:r>
          </w:p>
        </w:tc>
        <w:tc>
          <w:tcPr>
            <w:tcW w:w="6804" w:type="dxa"/>
            <w:gridSpan w:val="2"/>
            <w:shd w:val="clear" w:color="auto" w:fill="auto"/>
            <w:vAlign w:val="center"/>
          </w:tcPr>
          <w:p w14:paraId="079DB50E"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60 % à compter de la date d’effet de la réception</w:t>
            </w:r>
          </w:p>
          <w:p w14:paraId="48379E0C"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15% à compter de la levée des réserves mentionnées dans la décision de réception</w:t>
            </w:r>
          </w:p>
          <w:p w14:paraId="18B70289"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10 % à la remise du dossier des ouvrages exécutés établi par le maître d’œuvre</w:t>
            </w:r>
          </w:p>
          <w:p w14:paraId="3FE902E2" w14:textId="77777777"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10% à la remise du dossier des ouvrages exécutés établis par les entreprises</w:t>
            </w:r>
          </w:p>
          <w:p w14:paraId="69206C05" w14:textId="02D99CEF" w:rsidR="00343548" w:rsidRPr="00D405C0" w:rsidRDefault="00343548" w:rsidP="00343548">
            <w:pPr>
              <w:tabs>
                <w:tab w:val="left" w:pos="720"/>
                <w:tab w:val="left" w:pos="1260"/>
                <w:tab w:val="left" w:pos="1440"/>
                <w:tab w:val="left" w:pos="1800"/>
              </w:tabs>
              <w:rPr>
                <w:rFonts w:cs="Arial"/>
                <w:szCs w:val="19"/>
              </w:rPr>
            </w:pPr>
            <w:r w:rsidRPr="00D405C0">
              <w:rPr>
                <w:rFonts w:cs="Arial"/>
                <w:szCs w:val="19"/>
              </w:rPr>
              <w:t>5% à l’issue de l’année de parfait achèvement</w:t>
            </w:r>
          </w:p>
        </w:tc>
      </w:tr>
      <w:tr w:rsidR="00D405C0" w:rsidRPr="00EC35AC" w14:paraId="148D98C7" w14:textId="77777777" w:rsidTr="00DD0560">
        <w:trPr>
          <w:trHeight w:val="658"/>
        </w:trPr>
        <w:tc>
          <w:tcPr>
            <w:tcW w:w="3611" w:type="dxa"/>
            <w:shd w:val="clear" w:color="auto" w:fill="auto"/>
            <w:vAlign w:val="center"/>
          </w:tcPr>
          <w:p w14:paraId="00114E4E" w14:textId="3F6B9C95"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MC1 : OPC</w:t>
            </w:r>
          </w:p>
        </w:tc>
        <w:tc>
          <w:tcPr>
            <w:tcW w:w="6804" w:type="dxa"/>
            <w:gridSpan w:val="2"/>
            <w:shd w:val="clear" w:color="auto" w:fill="auto"/>
            <w:vAlign w:val="center"/>
          </w:tcPr>
          <w:p w14:paraId="3EC78F81" w14:textId="77777777"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 xml:space="preserve">5% à la remise du dossier AVP </w:t>
            </w:r>
          </w:p>
          <w:p w14:paraId="08D9138B" w14:textId="77777777"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5% à la fin de la phase conception (approbation DCE)</w:t>
            </w:r>
          </w:p>
          <w:p w14:paraId="0ACF8082" w14:textId="77777777"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70% répartis sous formes d’acompte mensuels égaux pendant la totalité de la durée du chantier (période de préparation incluse)</w:t>
            </w:r>
          </w:p>
          <w:p w14:paraId="5581B9DE" w14:textId="77777777"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10% à compter de la date d’effet de la réception</w:t>
            </w:r>
          </w:p>
          <w:p w14:paraId="32F5A37C" w14:textId="6CC44DCA"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10% à la date de l’accusé de réception par le maître d’ouvrage du projet de décompte final et après traitement des réclamation éventuelles des entreprises</w:t>
            </w:r>
          </w:p>
        </w:tc>
      </w:tr>
      <w:tr w:rsidR="00D405C0" w:rsidRPr="00EC35AC" w14:paraId="4394838F" w14:textId="77777777" w:rsidTr="00DD0560">
        <w:trPr>
          <w:trHeight w:val="658"/>
        </w:trPr>
        <w:tc>
          <w:tcPr>
            <w:tcW w:w="3611" w:type="dxa"/>
            <w:shd w:val="clear" w:color="auto" w:fill="auto"/>
            <w:vAlign w:val="center"/>
          </w:tcPr>
          <w:p w14:paraId="49C01B45" w14:textId="56A74381"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MC2 : CSSI</w:t>
            </w:r>
          </w:p>
        </w:tc>
        <w:tc>
          <w:tcPr>
            <w:tcW w:w="6804" w:type="dxa"/>
            <w:gridSpan w:val="2"/>
            <w:shd w:val="clear" w:color="auto" w:fill="auto"/>
            <w:vAlign w:val="center"/>
          </w:tcPr>
          <w:p w14:paraId="0AB8B792" w14:textId="77777777"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60% à la fin de la phase conception (approbation DCE)</w:t>
            </w:r>
          </w:p>
          <w:p w14:paraId="69E2F9C2" w14:textId="6B671F06" w:rsidR="00D405C0" w:rsidRPr="00D405C0" w:rsidRDefault="00D405C0" w:rsidP="00D405C0">
            <w:pPr>
              <w:tabs>
                <w:tab w:val="left" w:pos="720"/>
                <w:tab w:val="left" w:pos="1260"/>
                <w:tab w:val="left" w:pos="1440"/>
                <w:tab w:val="left" w:pos="1800"/>
              </w:tabs>
              <w:rPr>
                <w:rFonts w:cs="Arial"/>
                <w:szCs w:val="19"/>
              </w:rPr>
            </w:pPr>
            <w:r w:rsidRPr="00D405C0">
              <w:rPr>
                <w:rFonts w:cs="Arial"/>
                <w:szCs w:val="19"/>
              </w:rPr>
              <w:t>40% à la remise du dossier SSI en phase réception</w:t>
            </w:r>
          </w:p>
        </w:tc>
      </w:tr>
    </w:tbl>
    <w:p w14:paraId="6DE9FD49" w14:textId="77777777" w:rsidR="00721EF2" w:rsidRPr="004E2FB9" w:rsidRDefault="00721EF2" w:rsidP="008900E7">
      <w:bookmarkStart w:id="170" w:name="_Toc528596422"/>
      <w:bookmarkStart w:id="171" w:name="_Toc19261850"/>
      <w:bookmarkStart w:id="172" w:name="_Toc73013668"/>
    </w:p>
    <w:p w14:paraId="44A6D54D" w14:textId="77777777" w:rsidR="00721EF2" w:rsidRDefault="00721EF2" w:rsidP="00B0359A">
      <w:pPr>
        <w:pStyle w:val="Titre4"/>
      </w:pPr>
      <w:r w:rsidRPr="002E587B">
        <w:lastRenderedPageBreak/>
        <w:t>Acceptation de la demande de paiement par le maître d’ouvrage</w:t>
      </w:r>
      <w:bookmarkEnd w:id="170"/>
      <w:bookmarkEnd w:id="171"/>
      <w:bookmarkEnd w:id="172"/>
    </w:p>
    <w:p w14:paraId="2020455F" w14:textId="77777777" w:rsidR="00511F2E" w:rsidRPr="00511F2E" w:rsidRDefault="00511F2E" w:rsidP="00511F2E"/>
    <w:p w14:paraId="4F51C782" w14:textId="77777777" w:rsidR="00721EF2" w:rsidRPr="00C13551" w:rsidRDefault="00721EF2" w:rsidP="008900E7">
      <w:r w:rsidRPr="006068FA">
        <w:t xml:space="preserve">Il est fait application de </w:t>
      </w:r>
      <w:r w:rsidRPr="00C13551">
        <w:t>l’article 11.6 du CCAG-MOE.</w:t>
      </w:r>
    </w:p>
    <w:p w14:paraId="0F5FAC95" w14:textId="77777777" w:rsidR="00721EF2" w:rsidRPr="00C13551" w:rsidRDefault="00721EF2" w:rsidP="008900E7"/>
    <w:p w14:paraId="646C8840" w14:textId="77777777" w:rsidR="00721EF2" w:rsidRDefault="00721EF2" w:rsidP="002529EE">
      <w:pPr>
        <w:pStyle w:val="111"/>
      </w:pPr>
      <w:bookmarkStart w:id="173" w:name="_Toc528596423"/>
      <w:bookmarkStart w:id="174" w:name="_Toc19261851"/>
      <w:bookmarkStart w:id="175" w:name="_Toc73013669"/>
      <w:bookmarkStart w:id="176" w:name="_Toc161251059"/>
      <w:r w:rsidRPr="00C13551">
        <w:t>Demande de paiement pour solde</w:t>
      </w:r>
      <w:bookmarkEnd w:id="173"/>
      <w:bookmarkEnd w:id="174"/>
      <w:bookmarkEnd w:id="175"/>
      <w:bookmarkEnd w:id="176"/>
    </w:p>
    <w:p w14:paraId="7CB984B0" w14:textId="77777777" w:rsidR="00511F2E" w:rsidRPr="00511F2E" w:rsidRDefault="00511F2E" w:rsidP="00511F2E"/>
    <w:p w14:paraId="32B3DAF7" w14:textId="77777777" w:rsidR="00721EF2" w:rsidRDefault="00721EF2" w:rsidP="00B0359A">
      <w:pPr>
        <w:pStyle w:val="Titre4"/>
      </w:pPr>
      <w:bookmarkStart w:id="177" w:name="_Toc73013670"/>
      <w:r w:rsidRPr="00C13551">
        <w:t>Demande de paiement finale</w:t>
      </w:r>
      <w:bookmarkEnd w:id="177"/>
    </w:p>
    <w:p w14:paraId="30975C95" w14:textId="77777777" w:rsidR="00511F2E" w:rsidRPr="00511F2E" w:rsidRDefault="00511F2E" w:rsidP="00511F2E"/>
    <w:p w14:paraId="38E3F5CB" w14:textId="77777777" w:rsidR="00721EF2" w:rsidRPr="00C13551" w:rsidRDefault="00721EF2" w:rsidP="008900E7">
      <w:r w:rsidRPr="00C13551">
        <w:t xml:space="preserve">Il est fait application de l’article 11.7.1 du CCAG-MOE. Le décompte final établi par le maître d’œuvre détaille : </w:t>
      </w:r>
    </w:p>
    <w:p w14:paraId="1C595234"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forfait définitif de rémunération ;</w:t>
      </w:r>
    </w:p>
    <w:p w14:paraId="29B3461F"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montant des missions complémentaires ;</w:t>
      </w:r>
    </w:p>
    <w:p w14:paraId="5D95D3B3"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montant des révisions de prix applicables intégrant le dernier état des index connus à la date d’établissement du projet de décompte final ;</w:t>
      </w:r>
    </w:p>
    <w:p w14:paraId="57E75BF5"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montant des pénalités appliquées par le maître d’ouvrage et acceptées par le maître d’œuvre ;</w:t>
      </w:r>
    </w:p>
    <w:p w14:paraId="61BFAF5A"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montant des éventuelles réclamations non régularisées ;</w:t>
      </w:r>
    </w:p>
    <w:p w14:paraId="11B6F860"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le récapitulatif des sommes perçues au titre des acomptes ;</w:t>
      </w:r>
    </w:p>
    <w:p w14:paraId="336324D6" w14:textId="77777777" w:rsidR="00721EF2" w:rsidRPr="00C13551" w:rsidRDefault="00721EF2" w:rsidP="006D106F">
      <w:pPr>
        <w:pStyle w:val="Paragraphedeliste"/>
        <w:numPr>
          <w:ilvl w:val="0"/>
          <w:numId w:val="14"/>
        </w:numPr>
        <w:tabs>
          <w:tab w:val="left" w:pos="720"/>
          <w:tab w:val="left" w:pos="1080"/>
        </w:tabs>
        <w:spacing w:after="200" w:line="276" w:lineRule="auto"/>
        <w:rPr>
          <w:rFonts w:cs="Arial"/>
          <w:szCs w:val="19"/>
        </w:rPr>
      </w:pPr>
      <w:r w:rsidRPr="00C13551">
        <w:rPr>
          <w:rFonts w:cs="Arial"/>
          <w:szCs w:val="19"/>
        </w:rPr>
        <w:t xml:space="preserve">le solde, distinguant l’incidence de la TVA. </w:t>
      </w:r>
    </w:p>
    <w:p w14:paraId="7D88F4CA" w14:textId="77777777" w:rsidR="00721EF2" w:rsidRDefault="00721EF2" w:rsidP="008900E7">
      <w:pPr>
        <w:tabs>
          <w:tab w:val="left" w:pos="720"/>
          <w:tab w:val="left" w:pos="1080"/>
        </w:tabs>
      </w:pPr>
      <w:r w:rsidRPr="00C13551">
        <w:t>Par dérogation à l’article 11.7.2 du CCAG-MOE,</w:t>
      </w:r>
      <w:r w:rsidRPr="006068FA">
        <w:t xml:space="preserve"> le maître d’œuvre notifie </w:t>
      </w:r>
      <w:r>
        <w:t>son</w:t>
      </w:r>
      <w:r w:rsidRPr="006068FA">
        <w:t xml:space="preserve"> décompte final au maître d’ouvrage dans les 30 jours suivant la date de fin de l’année de parfait achèvement, qui correspond à l’achèvement de la mission de maîtrise d’œuvre.</w:t>
      </w:r>
    </w:p>
    <w:p w14:paraId="0A23DB6D" w14:textId="77777777" w:rsidR="00721EF2" w:rsidRPr="006068FA" w:rsidRDefault="00721EF2" w:rsidP="008900E7">
      <w:pPr>
        <w:tabs>
          <w:tab w:val="left" w:pos="720"/>
          <w:tab w:val="left" w:pos="1080"/>
        </w:tabs>
        <w:rPr>
          <w:rFonts w:cs="Arial"/>
          <w:strike/>
          <w:szCs w:val="19"/>
        </w:rPr>
      </w:pPr>
    </w:p>
    <w:p w14:paraId="1CA5A9C2" w14:textId="77777777" w:rsidR="00721EF2" w:rsidRDefault="00721EF2" w:rsidP="00B0359A">
      <w:pPr>
        <w:pStyle w:val="Titre4"/>
      </w:pPr>
      <w:bookmarkStart w:id="178" w:name="_Toc528596426"/>
      <w:bookmarkStart w:id="179" w:name="_Toc19261854"/>
      <w:bookmarkStart w:id="180" w:name="_Toc73013671"/>
      <w:r w:rsidRPr="002E587B">
        <w:t>Décompte général rendu définitif</w:t>
      </w:r>
      <w:bookmarkEnd w:id="178"/>
      <w:bookmarkEnd w:id="179"/>
      <w:bookmarkEnd w:id="180"/>
    </w:p>
    <w:p w14:paraId="37FAA152" w14:textId="77777777" w:rsidR="00511F2E" w:rsidRPr="00511F2E" w:rsidRDefault="00511F2E" w:rsidP="00511F2E"/>
    <w:p w14:paraId="1A6E440E" w14:textId="77777777" w:rsidR="00721EF2" w:rsidRPr="00C13551" w:rsidRDefault="00721EF2" w:rsidP="008900E7">
      <w:r w:rsidRPr="006068FA">
        <w:t xml:space="preserve">Il est fait application de </w:t>
      </w:r>
      <w:r w:rsidRPr="00C13551">
        <w:t>l’article 11.8 du CCAG-MOE.</w:t>
      </w:r>
      <w:bookmarkStart w:id="181" w:name="_Toc528596427"/>
      <w:bookmarkStart w:id="182" w:name="_Toc19261855"/>
      <w:bookmarkStart w:id="183" w:name="_Toc73013672"/>
    </w:p>
    <w:p w14:paraId="133598FE" w14:textId="77777777" w:rsidR="00721EF2" w:rsidRPr="00C13551" w:rsidRDefault="00721EF2" w:rsidP="008900E7"/>
    <w:p w14:paraId="0A3AFBD4" w14:textId="77777777" w:rsidR="00721EF2" w:rsidRDefault="00721EF2" w:rsidP="002529EE">
      <w:pPr>
        <w:pStyle w:val="111"/>
      </w:pPr>
      <w:bookmarkStart w:id="184" w:name="_Toc161251060"/>
      <w:r w:rsidRPr="00C13551">
        <w:t>Contestation sur le montant des sommes dues</w:t>
      </w:r>
      <w:bookmarkEnd w:id="181"/>
      <w:bookmarkEnd w:id="182"/>
      <w:bookmarkEnd w:id="183"/>
      <w:bookmarkEnd w:id="184"/>
    </w:p>
    <w:p w14:paraId="489CE37D" w14:textId="77777777" w:rsidR="00511F2E" w:rsidRPr="00511F2E" w:rsidRDefault="00511F2E" w:rsidP="00511F2E"/>
    <w:p w14:paraId="13DBA64C" w14:textId="77777777" w:rsidR="00721EF2" w:rsidRPr="0033274D" w:rsidRDefault="00721EF2" w:rsidP="008900E7">
      <w:pPr>
        <w:tabs>
          <w:tab w:val="left" w:pos="709"/>
          <w:tab w:val="left" w:pos="1080"/>
        </w:tabs>
        <w:rPr>
          <w:rFonts w:cs="Arial"/>
          <w:szCs w:val="19"/>
        </w:rPr>
      </w:pPr>
      <w:r w:rsidRPr="0033274D">
        <w:rPr>
          <w:rFonts w:cs="Arial"/>
          <w:szCs w:val="19"/>
        </w:rPr>
        <w:t xml:space="preserve">En cas de contestation de certaines sommes portées au décompte général par le maître d’œuvre, le maître d’ouvrage règle, dans un délai de 30 jours à compter de la date de réception des motifs pour lesquels le maître d’œuvre refuse de signer, les sommes admises dans le décompte général signé par le maître d’ouvrage. </w:t>
      </w:r>
    </w:p>
    <w:p w14:paraId="6C876083" w14:textId="77777777" w:rsidR="00721EF2" w:rsidRPr="0033274D" w:rsidRDefault="00721EF2" w:rsidP="008900E7">
      <w:pPr>
        <w:tabs>
          <w:tab w:val="left" w:pos="709"/>
          <w:tab w:val="left" w:pos="1080"/>
        </w:tabs>
        <w:rPr>
          <w:rFonts w:cs="Arial"/>
          <w:szCs w:val="19"/>
        </w:rPr>
      </w:pPr>
      <w:r w:rsidRPr="0033274D">
        <w:rPr>
          <w:rFonts w:cs="Arial"/>
          <w:szCs w:val="19"/>
        </w:rPr>
        <w:t>Ce désaccord est réglé dans les conditions fixées à l’article 35 du CCAG-MOE.</w:t>
      </w:r>
    </w:p>
    <w:p w14:paraId="208E768E" w14:textId="77777777" w:rsidR="00721EF2" w:rsidRPr="00C13551" w:rsidRDefault="00721EF2" w:rsidP="008900E7">
      <w:pPr>
        <w:tabs>
          <w:tab w:val="left" w:pos="709"/>
          <w:tab w:val="left" w:pos="1080"/>
        </w:tabs>
        <w:rPr>
          <w:rFonts w:cs="Arial"/>
          <w:szCs w:val="19"/>
        </w:rPr>
      </w:pPr>
    </w:p>
    <w:p w14:paraId="1466EDE5" w14:textId="77777777" w:rsidR="00721EF2" w:rsidRDefault="00721EF2" w:rsidP="002529EE">
      <w:pPr>
        <w:pStyle w:val="111"/>
      </w:pPr>
      <w:bookmarkStart w:id="185" w:name="_Toc528596428"/>
      <w:bookmarkStart w:id="186" w:name="_Toc525573677"/>
      <w:bookmarkStart w:id="187" w:name="_Toc19261856"/>
      <w:bookmarkStart w:id="188" w:name="_Toc73013673"/>
      <w:bookmarkStart w:id="189" w:name="_Toc161251061"/>
      <w:r w:rsidRPr="00C13551">
        <w:t>Délais de paiement</w:t>
      </w:r>
      <w:bookmarkEnd w:id="185"/>
      <w:bookmarkEnd w:id="186"/>
      <w:bookmarkEnd w:id="187"/>
      <w:bookmarkEnd w:id="188"/>
      <w:bookmarkEnd w:id="189"/>
      <w:r w:rsidRPr="00C13551">
        <w:t xml:space="preserve"> </w:t>
      </w:r>
    </w:p>
    <w:p w14:paraId="5BA62B93" w14:textId="77777777" w:rsidR="00511F2E" w:rsidRPr="0033274D" w:rsidRDefault="00511F2E" w:rsidP="00511F2E"/>
    <w:p w14:paraId="4BC12888" w14:textId="128A1F5C" w:rsidR="00721EF2" w:rsidRPr="0033274D" w:rsidRDefault="00721EF2" w:rsidP="008900E7">
      <w:pPr>
        <w:tabs>
          <w:tab w:val="left" w:pos="720"/>
          <w:tab w:val="left" w:pos="1080"/>
        </w:tabs>
        <w:rPr>
          <w:rFonts w:cs="Arial"/>
          <w:szCs w:val="19"/>
        </w:rPr>
      </w:pPr>
      <w:r w:rsidRPr="0033274D">
        <w:rPr>
          <w:rFonts w:cs="Arial"/>
          <w:szCs w:val="19"/>
        </w:rPr>
        <w:t xml:space="preserve">Le délai global de paiement des avances, acomptes, soldes et indemnités est fixé à 30 jours conformément aux articles L. 2192-10 et R. 2192-10 du </w:t>
      </w:r>
      <w:r w:rsidR="00836511" w:rsidRPr="0033274D">
        <w:rPr>
          <w:rFonts w:cs="Arial"/>
          <w:szCs w:val="19"/>
        </w:rPr>
        <w:t>C</w:t>
      </w:r>
      <w:r w:rsidRPr="0033274D">
        <w:rPr>
          <w:rFonts w:cs="Arial"/>
          <w:szCs w:val="19"/>
        </w:rPr>
        <w:t>ode de la commande publique.</w:t>
      </w:r>
    </w:p>
    <w:p w14:paraId="4C3CC80A" w14:textId="77777777" w:rsidR="00721EF2" w:rsidRPr="0033274D" w:rsidRDefault="00721EF2" w:rsidP="008900E7">
      <w:pPr>
        <w:tabs>
          <w:tab w:val="left" w:pos="720"/>
          <w:tab w:val="left" w:pos="1080"/>
        </w:tabs>
        <w:rPr>
          <w:rFonts w:cs="Arial"/>
          <w:szCs w:val="19"/>
        </w:rPr>
      </w:pPr>
      <w:r w:rsidRPr="0033274D">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52D31148" w14:textId="6AC9CA3D" w:rsidR="00721EF2" w:rsidRDefault="00721EF2" w:rsidP="008900E7">
      <w:pPr>
        <w:rPr>
          <w:rFonts w:cs="Archivo"/>
        </w:rPr>
      </w:pPr>
      <w:r w:rsidRPr="0033274D">
        <w:rPr>
          <w:rFonts w:cs="Arial"/>
          <w:szCs w:val="19"/>
        </w:rPr>
        <w:t>Le taux des intérêts moratoires correspond au taux directeur semestriel (taux de refinancement ou Refi) de la Banque centrale européenne (BCE), en vigueur au 1</w:t>
      </w:r>
      <w:r w:rsidRPr="0033274D">
        <w:rPr>
          <w:rFonts w:cs="Arial"/>
          <w:szCs w:val="19"/>
          <w:vertAlign w:val="superscript"/>
        </w:rPr>
        <w:t>er</w:t>
      </w:r>
      <w:r w:rsidRPr="0033274D">
        <w:rPr>
          <w:rFonts w:cs="Arial"/>
          <w:szCs w:val="19"/>
        </w:rPr>
        <w:t> jour du semestre au cours duquel les intérêts moratoires ont commencé à courir, majoré de 8 points de pourcentage.</w:t>
      </w:r>
    </w:p>
    <w:p w14:paraId="0307A5F0" w14:textId="77777777" w:rsidR="00ED706F" w:rsidRDefault="00ED706F" w:rsidP="008900E7">
      <w:pPr>
        <w:rPr>
          <w:rFonts w:cs="Arial"/>
          <w:szCs w:val="19"/>
        </w:rPr>
      </w:pPr>
    </w:p>
    <w:p w14:paraId="06322F9A" w14:textId="77777777" w:rsidR="000C3686" w:rsidRPr="004E2FB9" w:rsidRDefault="000C3686" w:rsidP="008900E7">
      <w:pPr>
        <w:rPr>
          <w:rFonts w:cs="Arial"/>
          <w:szCs w:val="19"/>
        </w:rPr>
      </w:pPr>
    </w:p>
    <w:p w14:paraId="064AD558" w14:textId="77777777" w:rsidR="00721EF2" w:rsidRDefault="00721EF2" w:rsidP="008900E7">
      <w:pPr>
        <w:pStyle w:val="Titre1"/>
      </w:pPr>
      <w:bookmarkStart w:id="190" w:name="_Toc528596429"/>
      <w:bookmarkStart w:id="191" w:name="_Toc19261857"/>
      <w:bookmarkStart w:id="192" w:name="_Toc73013674"/>
      <w:bookmarkStart w:id="193" w:name="_Toc158038294"/>
      <w:bookmarkStart w:id="194" w:name="_Toc161251062"/>
      <w:r w:rsidRPr="002E587B">
        <w:t xml:space="preserve">CONNAISSANCES ANTERIEURES / DROITS DE </w:t>
      </w:r>
      <w:bookmarkEnd w:id="190"/>
      <w:r w:rsidRPr="002E587B">
        <w:t>PROPRIETE INTELLECTUELLE</w:t>
      </w:r>
      <w:bookmarkEnd w:id="191"/>
      <w:bookmarkEnd w:id="192"/>
      <w:bookmarkEnd w:id="193"/>
      <w:bookmarkEnd w:id="194"/>
    </w:p>
    <w:p w14:paraId="603B8E45" w14:textId="77777777" w:rsidR="00ED706F" w:rsidRPr="00ED706F" w:rsidRDefault="00ED706F" w:rsidP="00ED706F"/>
    <w:p w14:paraId="7FE750CE" w14:textId="77777777" w:rsidR="00721EF2" w:rsidRPr="0033274D" w:rsidRDefault="00721EF2" w:rsidP="00ED706F">
      <w:pPr>
        <w:pStyle w:val="11"/>
      </w:pPr>
      <w:bookmarkStart w:id="195" w:name="_Toc73013675"/>
      <w:bookmarkStart w:id="196" w:name="_Toc158038295"/>
      <w:bookmarkStart w:id="197" w:name="_Toc161251063"/>
      <w:r w:rsidRPr="0033274D">
        <w:t>UTILISATION DES CONNAISSANCES ANTERIEURES</w:t>
      </w:r>
      <w:bookmarkEnd w:id="195"/>
      <w:bookmarkEnd w:id="196"/>
      <w:bookmarkEnd w:id="197"/>
    </w:p>
    <w:p w14:paraId="5BFCE097" w14:textId="77777777" w:rsidR="00511F2E" w:rsidRPr="0033274D" w:rsidRDefault="00511F2E" w:rsidP="00511F2E"/>
    <w:p w14:paraId="6813E5BF" w14:textId="77777777" w:rsidR="00721EF2" w:rsidRPr="0033274D" w:rsidRDefault="00721EF2" w:rsidP="008900E7">
      <w:r w:rsidRPr="0033274D">
        <w:t xml:space="preserve">Les connaissances antérieures sont définies à l’article 22.6 du CCAG-MOE. Leur régime d’utilisation correspond à une concession à titre non exclusif par le maître d’œuvre au maître d’ouvrage, dans les conditions fixées par l’article 23.2 du CCAG-MOE. </w:t>
      </w:r>
    </w:p>
    <w:p w14:paraId="5E61B46A" w14:textId="77777777" w:rsidR="00721EF2" w:rsidRPr="0033274D" w:rsidRDefault="00721EF2" w:rsidP="008900E7">
      <w:r w:rsidRPr="0033274D">
        <w:lastRenderedPageBreak/>
        <w:t xml:space="preserve">Toute modification, adaptation ou traduction projetée sur les connaissances antérieures concédées fait l’objet d’un accord préalable du maître d’œuvre et le cas échéant, d’une convention spécifique. </w:t>
      </w:r>
    </w:p>
    <w:p w14:paraId="65533327" w14:textId="77777777" w:rsidR="00721EF2" w:rsidRPr="0033274D" w:rsidRDefault="00721EF2" w:rsidP="00ED706F">
      <w:bookmarkStart w:id="198" w:name="_Toc73013676"/>
    </w:p>
    <w:p w14:paraId="43DE478B" w14:textId="77777777" w:rsidR="00721EF2" w:rsidRPr="0033274D" w:rsidRDefault="00721EF2" w:rsidP="00ED706F">
      <w:pPr>
        <w:pStyle w:val="11"/>
      </w:pPr>
      <w:bookmarkStart w:id="199" w:name="_Toc158038296"/>
      <w:bookmarkStart w:id="200" w:name="_Toc161251064"/>
      <w:r w:rsidRPr="0033274D">
        <w:t>UTILISATION DES RESULTATS</w:t>
      </w:r>
      <w:bookmarkEnd w:id="198"/>
      <w:bookmarkEnd w:id="199"/>
      <w:bookmarkEnd w:id="200"/>
    </w:p>
    <w:p w14:paraId="49C185EB" w14:textId="77777777" w:rsidR="00511F2E" w:rsidRPr="0033274D" w:rsidRDefault="00511F2E" w:rsidP="00511F2E"/>
    <w:p w14:paraId="416B7A4F" w14:textId="77777777" w:rsidR="00721EF2" w:rsidRPr="0033274D" w:rsidRDefault="00721EF2" w:rsidP="008900E7">
      <w:r w:rsidRPr="0033274D">
        <w:t xml:space="preserve">Les résultats sont définis à l’article 22.1 du CCAG-MOE. Le régime des droits d’utilisation correspond à une concession à titre non exclusif par le maître d’œuvre au maître d’ouvrage, dans les conditions fixées par l’article 24.1 du CCAG-MOE. </w:t>
      </w:r>
    </w:p>
    <w:p w14:paraId="5340083B" w14:textId="77777777" w:rsidR="00721EF2" w:rsidRPr="00140B2E" w:rsidRDefault="00721EF2" w:rsidP="008900E7"/>
    <w:p w14:paraId="5A88AFF9" w14:textId="77777777" w:rsidR="00721EF2" w:rsidRDefault="00721EF2" w:rsidP="002529EE">
      <w:pPr>
        <w:pStyle w:val="111"/>
      </w:pPr>
      <w:bookmarkStart w:id="201" w:name="_Toc73013677"/>
      <w:bookmarkStart w:id="202" w:name="_Toc161251065"/>
      <w:r w:rsidRPr="002E587B">
        <w:t>Résultats protégés par un droit de propriété littéraire et artistique</w:t>
      </w:r>
      <w:bookmarkEnd w:id="201"/>
      <w:bookmarkEnd w:id="202"/>
    </w:p>
    <w:p w14:paraId="1FC95396" w14:textId="77777777" w:rsidR="00511F2E" w:rsidRPr="00511F2E" w:rsidRDefault="00511F2E" w:rsidP="00511F2E"/>
    <w:p w14:paraId="48D3DCEA" w14:textId="77777777" w:rsidR="00721EF2" w:rsidRPr="0033274D" w:rsidRDefault="00721EF2" w:rsidP="008900E7">
      <w:r w:rsidRPr="0033274D">
        <w:t>Pour les besoins découlant de l’objet, le maître d’œuvre concède, à titre non exclusif, au maître d’ouvrage ses droits patrimoniaux, composés des droits de reproduction et de représentation définis aux articles 24.2.1.1 et 24.2.1.2 du CCAG-MOE. L’exercice des droits patrimoniaux s’exerce dans le respect des droits moraux du maître d’œuvre.</w:t>
      </w:r>
    </w:p>
    <w:p w14:paraId="02CEE7B6" w14:textId="77777777" w:rsidR="00721EF2" w:rsidRPr="0033274D" w:rsidRDefault="00721EF2" w:rsidP="008900E7">
      <w:r w:rsidRPr="0033274D">
        <w:t xml:space="preserve">Le droit de reproduction est limité à la réalisation unique du ou des ouvrages objets du marché.  </w:t>
      </w:r>
    </w:p>
    <w:p w14:paraId="569BD768" w14:textId="77777777" w:rsidR="00721EF2" w:rsidRPr="0033274D" w:rsidRDefault="00721EF2" w:rsidP="008900E7">
      <w:r w:rsidRPr="0033274D">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33A383A8" w14:textId="77777777" w:rsidR="00721EF2" w:rsidRPr="0033274D" w:rsidRDefault="00721EF2" w:rsidP="008900E7">
      <w:pPr>
        <w:tabs>
          <w:tab w:val="left" w:pos="720"/>
          <w:tab w:val="left" w:pos="1080"/>
        </w:tabs>
      </w:pPr>
      <w:r w:rsidRPr="0033274D">
        <w:t xml:space="preserve">Le prix de la concession est intégré au forfait provisoire de rémunération défini à l’article B1 de l’acte d’engagement. </w:t>
      </w:r>
    </w:p>
    <w:p w14:paraId="22FE8A77" w14:textId="77777777" w:rsidR="00721EF2" w:rsidRDefault="00721EF2" w:rsidP="008900E7">
      <w:bookmarkStart w:id="203" w:name="_Toc73013678"/>
    </w:p>
    <w:p w14:paraId="1A12C72E" w14:textId="77777777" w:rsidR="00721EF2" w:rsidRDefault="00721EF2" w:rsidP="002529EE">
      <w:pPr>
        <w:pStyle w:val="111"/>
      </w:pPr>
      <w:bookmarkStart w:id="204" w:name="_Toc161251066"/>
      <w:r w:rsidRPr="002E587B">
        <w:t>Mise en œuvre de la protection des droits moraux</w:t>
      </w:r>
      <w:bookmarkEnd w:id="203"/>
      <w:bookmarkEnd w:id="204"/>
    </w:p>
    <w:p w14:paraId="3702DD1B" w14:textId="77777777" w:rsidR="00511F2E" w:rsidRPr="00511F2E" w:rsidRDefault="00511F2E" w:rsidP="00511F2E"/>
    <w:p w14:paraId="5D700248" w14:textId="77777777" w:rsidR="00721EF2" w:rsidRPr="0033274D" w:rsidRDefault="00721EF2" w:rsidP="008900E7">
      <w:r w:rsidRPr="0033274D">
        <w:t xml:space="preserve">Dans le cadre du droit à la paternité, le maître d’ouvrage s’assure que le nom et la qualité de l’auteur sont apposés sur l’immeuble réalisé ainsi que sur toutes les publications dont le maître d’ouvrage est à l’initiative portant sur la reproduction de l’œuvre sous quelque forme que ce soit. </w:t>
      </w:r>
    </w:p>
    <w:p w14:paraId="2D146471" w14:textId="77777777" w:rsidR="00721EF2" w:rsidRPr="0033274D" w:rsidRDefault="00721EF2" w:rsidP="008900E7">
      <w:r w:rsidRPr="0033274D">
        <w:t xml:space="preserve">Dans le cadre du droit au respect de l’œuvre, le maître d’ouvrage s’engage à informer le maître d’œuvre préalablement aux adaptations ou modifications ultérieures de l’œuvre et qui seraient susceptibles de l’altérer ou de la dénaturer. </w:t>
      </w:r>
    </w:p>
    <w:p w14:paraId="025E0631" w14:textId="77777777" w:rsidR="00721EF2" w:rsidRPr="0033274D" w:rsidRDefault="00721EF2" w:rsidP="008900E7">
      <w:r w:rsidRPr="0033274D">
        <w:t xml:space="preserve">En cas de réutilisation ou de réhabilitation, le pouvoir adjudicateur respecte le droit moral de l’auteur initial et lui donne les moyens de s’assurer du respect de son œuvre. Il l’informe avant toute intervention sur son œuvre. </w:t>
      </w:r>
    </w:p>
    <w:p w14:paraId="2166C987" w14:textId="77777777" w:rsidR="00511F2E" w:rsidRPr="00986970" w:rsidRDefault="00511F2E" w:rsidP="008900E7"/>
    <w:p w14:paraId="6C202FAF" w14:textId="77777777" w:rsidR="00721EF2" w:rsidRDefault="00721EF2" w:rsidP="002529EE">
      <w:pPr>
        <w:pStyle w:val="111"/>
      </w:pPr>
      <w:bookmarkStart w:id="205" w:name="_Toc73013679"/>
      <w:bookmarkStart w:id="206" w:name="_Toc161251067"/>
      <w:r w:rsidRPr="002E587B">
        <w:t>Exploitation commerciale des résultats</w:t>
      </w:r>
      <w:bookmarkEnd w:id="205"/>
      <w:bookmarkEnd w:id="206"/>
    </w:p>
    <w:p w14:paraId="24D49ACA" w14:textId="77777777" w:rsidR="00511F2E" w:rsidRPr="00511F2E" w:rsidRDefault="00511F2E" w:rsidP="00511F2E"/>
    <w:p w14:paraId="29D23B06" w14:textId="2A83AD52" w:rsidR="00721EF2" w:rsidRPr="0033274D" w:rsidRDefault="00721EF2" w:rsidP="008900E7">
      <w:r w:rsidRPr="0033274D">
        <w:t xml:space="preserve">Par défaut, le droit d’utiliser les résultats définit à l’article </w:t>
      </w:r>
      <w:r w:rsidR="004A7C64" w:rsidRPr="0033274D">
        <w:t>4</w:t>
      </w:r>
      <w:r w:rsidRPr="0033274D">
        <w:t xml:space="preserve">.2 du CCAP ne couvre pas les exploitations commerciales des résultats par le maître d’ouvrage. </w:t>
      </w:r>
    </w:p>
    <w:p w14:paraId="012F15B2" w14:textId="77777777" w:rsidR="00721EF2" w:rsidRPr="0033274D" w:rsidRDefault="00721EF2" w:rsidP="008900E7">
      <w:r w:rsidRPr="0033274D">
        <w:t>Dans le cas où le maître d’ouvrage souhaiterait exploiter commercialement les résultats du marché, il sollicite l’accord du maître d’œuvre afin d’établir une convention définissant les modalités de cette exploitation, incluant au minimum :</w:t>
      </w:r>
    </w:p>
    <w:p w14:paraId="06601034" w14:textId="77777777" w:rsidR="00721EF2" w:rsidRPr="0033274D" w:rsidRDefault="00721EF2" w:rsidP="006D106F">
      <w:pPr>
        <w:pStyle w:val="Paragraphedeliste"/>
        <w:numPr>
          <w:ilvl w:val="0"/>
          <w:numId w:val="18"/>
        </w:numPr>
        <w:spacing w:after="200" w:line="276" w:lineRule="auto"/>
      </w:pPr>
      <w:r w:rsidRPr="0033274D">
        <w:t>la durée de l’exploitation ;</w:t>
      </w:r>
    </w:p>
    <w:p w14:paraId="2E5A59C2" w14:textId="77777777" w:rsidR="00721EF2" w:rsidRPr="0033274D" w:rsidRDefault="00721EF2" w:rsidP="006D106F">
      <w:pPr>
        <w:pStyle w:val="Paragraphedeliste"/>
        <w:numPr>
          <w:ilvl w:val="0"/>
          <w:numId w:val="18"/>
        </w:numPr>
        <w:spacing w:after="200" w:line="276" w:lineRule="auto"/>
      </w:pPr>
      <w:r w:rsidRPr="0033274D">
        <w:t>les finalités de l’exploitation commerciale ;</w:t>
      </w:r>
    </w:p>
    <w:p w14:paraId="5B3235A9" w14:textId="77777777" w:rsidR="00721EF2" w:rsidRPr="0033274D" w:rsidRDefault="00721EF2" w:rsidP="006D106F">
      <w:pPr>
        <w:pStyle w:val="Paragraphedeliste"/>
        <w:numPr>
          <w:ilvl w:val="0"/>
          <w:numId w:val="18"/>
        </w:numPr>
        <w:spacing w:after="200" w:line="276" w:lineRule="auto"/>
      </w:pPr>
      <w:r w:rsidRPr="0033274D">
        <w:t>les supports de reproduction ;</w:t>
      </w:r>
    </w:p>
    <w:p w14:paraId="30416834" w14:textId="77777777" w:rsidR="00721EF2" w:rsidRPr="0033274D" w:rsidRDefault="00721EF2" w:rsidP="006D106F">
      <w:pPr>
        <w:pStyle w:val="Paragraphedeliste"/>
        <w:numPr>
          <w:ilvl w:val="0"/>
          <w:numId w:val="18"/>
        </w:numPr>
        <w:spacing w:after="200" w:line="276" w:lineRule="auto"/>
      </w:pPr>
      <w:r w:rsidRPr="0033274D">
        <w:t>le montant et les modalités de calcul de la redevance ;</w:t>
      </w:r>
    </w:p>
    <w:p w14:paraId="58475FEA" w14:textId="77777777" w:rsidR="00721EF2" w:rsidRPr="0033274D" w:rsidRDefault="00721EF2" w:rsidP="006D106F">
      <w:pPr>
        <w:pStyle w:val="Paragraphedeliste"/>
        <w:numPr>
          <w:ilvl w:val="0"/>
          <w:numId w:val="18"/>
        </w:numPr>
        <w:spacing w:after="200" w:line="276" w:lineRule="auto"/>
      </w:pPr>
      <w:r w:rsidRPr="0033274D">
        <w:t>les modalités de contrôle des versements effectués.</w:t>
      </w:r>
    </w:p>
    <w:p w14:paraId="453789B8" w14:textId="0CA2542D" w:rsidR="00721EF2" w:rsidRPr="0033274D" w:rsidRDefault="00721EF2" w:rsidP="008900E7">
      <w:pPr>
        <w:tabs>
          <w:tab w:val="left" w:pos="3368"/>
        </w:tabs>
      </w:pPr>
      <w:r w:rsidRPr="0033274D">
        <w:t xml:space="preserve">Un contrat de cession de droits est passé entre le maître d’œuvre et le maître d’ouvrage en application des dispositions de l’article R. 2122-3-3° du </w:t>
      </w:r>
      <w:r w:rsidR="00836511" w:rsidRPr="0033274D">
        <w:t>C</w:t>
      </w:r>
      <w:r w:rsidRPr="0033274D">
        <w:t xml:space="preserve">ode de la commande publique. </w:t>
      </w:r>
    </w:p>
    <w:p w14:paraId="7EAB3F64" w14:textId="77777777" w:rsidR="00721EF2" w:rsidRPr="00EA7718" w:rsidRDefault="00721EF2" w:rsidP="008900E7">
      <w:pPr>
        <w:rPr>
          <w:rFonts w:cs="Archivo"/>
        </w:rPr>
      </w:pPr>
    </w:p>
    <w:p w14:paraId="0AABE095" w14:textId="77777777" w:rsidR="00721EF2" w:rsidRPr="009B4197" w:rsidRDefault="00721EF2" w:rsidP="009B4197">
      <w:pPr>
        <w:pStyle w:val="Titre1"/>
      </w:pPr>
      <w:bookmarkStart w:id="207" w:name="_Toc41555307"/>
      <w:bookmarkStart w:id="208" w:name="_Toc41555390"/>
      <w:bookmarkStart w:id="209" w:name="_Toc158038297"/>
      <w:bookmarkStart w:id="210" w:name="_Toc161251068"/>
      <w:r w:rsidRPr="009B4197">
        <w:t>ASSURANCES</w:t>
      </w:r>
      <w:bookmarkEnd w:id="207"/>
      <w:bookmarkEnd w:id="208"/>
      <w:bookmarkEnd w:id="209"/>
      <w:bookmarkEnd w:id="210"/>
      <w:r w:rsidRPr="009B4197">
        <w:t xml:space="preserve"> </w:t>
      </w:r>
    </w:p>
    <w:p w14:paraId="6E10B524" w14:textId="77777777" w:rsidR="00511F2E" w:rsidRPr="00511F2E" w:rsidRDefault="00511F2E" w:rsidP="00511F2E"/>
    <w:p w14:paraId="7ED37457" w14:textId="77777777" w:rsidR="00721EF2" w:rsidRPr="0033274D" w:rsidRDefault="00721EF2" w:rsidP="009B4197">
      <w:pPr>
        <w:pStyle w:val="11"/>
      </w:pPr>
      <w:bookmarkStart w:id="211" w:name="_Toc73013681"/>
      <w:bookmarkStart w:id="212" w:name="_Toc158038298"/>
      <w:bookmarkStart w:id="213" w:name="_Toc161251069"/>
      <w:r w:rsidRPr="0033274D">
        <w:t>ASSURANCES DU MAITRE D'ŒUVRE</w:t>
      </w:r>
      <w:bookmarkEnd w:id="211"/>
      <w:bookmarkEnd w:id="212"/>
      <w:bookmarkEnd w:id="213"/>
    </w:p>
    <w:p w14:paraId="61FAED85" w14:textId="77777777" w:rsidR="009B4197" w:rsidRDefault="009B4197" w:rsidP="009B4197">
      <w:pPr>
        <w:rPr>
          <w:lang w:eastAsia="fr-FR"/>
        </w:rPr>
      </w:pPr>
    </w:p>
    <w:p w14:paraId="0087B0A4" w14:textId="74184423" w:rsidR="009D4FFF" w:rsidRDefault="009D4FFF" w:rsidP="009B4197">
      <w:pPr>
        <w:rPr>
          <w:lang w:eastAsia="fr-FR"/>
        </w:rPr>
      </w:pPr>
      <w:r w:rsidRPr="0033274D">
        <w:rPr>
          <w:lang w:eastAsia="fr-FR"/>
        </w:rPr>
        <w:t xml:space="preserve">Le titulaire doit contracter les assurances permettant de garantir sa responsabilité à l'égard du pouvoir adjudicateur et des tiers, victimes d'accidents ou de dommages causés par l'exécution des prestations conformément </w:t>
      </w:r>
      <w:proofErr w:type="spellStart"/>
      <w:r w:rsidRPr="0033274D">
        <w:rPr>
          <w:lang w:eastAsia="fr-FR"/>
        </w:rPr>
        <w:t>a</w:t>
      </w:r>
      <w:proofErr w:type="spellEnd"/>
      <w:r w:rsidRPr="0033274D">
        <w:rPr>
          <w:lang w:eastAsia="fr-FR"/>
        </w:rPr>
        <w:t xml:space="preserve">̀ l'article 9 du CCAG-MOE. </w:t>
      </w:r>
    </w:p>
    <w:p w14:paraId="16E6AAEF" w14:textId="77777777" w:rsidR="009B4197" w:rsidRPr="0033274D" w:rsidRDefault="009B4197" w:rsidP="009B4197">
      <w:pPr>
        <w:rPr>
          <w:rFonts w:ascii="Times New Roman" w:hAnsi="Times New Roman" w:cs="Times New Roman"/>
          <w:sz w:val="24"/>
          <w:lang w:eastAsia="fr-FR"/>
        </w:rPr>
      </w:pPr>
    </w:p>
    <w:p w14:paraId="709028F7" w14:textId="3F78A1AA" w:rsidR="009D4FFF" w:rsidRDefault="009D4FFF" w:rsidP="009B4197">
      <w:pPr>
        <w:rPr>
          <w:lang w:eastAsia="fr-FR"/>
        </w:rPr>
      </w:pPr>
      <w:r w:rsidRPr="0033274D">
        <w:rPr>
          <w:lang w:eastAsia="fr-FR"/>
        </w:rPr>
        <w:lastRenderedPageBreak/>
        <w:t xml:space="preserve">Il doit justifier, dans un délai de 15 jours à compter de la notification du marché et avant tout début d'exécution de celui-ci, qu'il est titulaire de ces contrats d'assurances, au moyen d'une attestation établissant l'étendue de la responsabilité garantie découlant des principes dont s’inspirent les articles 1792 et suivants du Code civil. </w:t>
      </w:r>
    </w:p>
    <w:p w14:paraId="34426383" w14:textId="77777777" w:rsidR="009B4197" w:rsidRPr="0033274D" w:rsidRDefault="009B4197" w:rsidP="009B4197">
      <w:pPr>
        <w:rPr>
          <w:rFonts w:ascii="Times New Roman" w:hAnsi="Times New Roman" w:cs="Times New Roman"/>
          <w:sz w:val="24"/>
          <w:lang w:eastAsia="fr-FR"/>
        </w:rPr>
      </w:pPr>
    </w:p>
    <w:p w14:paraId="65807E12" w14:textId="2DEF387E" w:rsidR="009D4FFF" w:rsidRDefault="009D4FFF" w:rsidP="009B4197">
      <w:pPr>
        <w:rPr>
          <w:lang w:eastAsia="fr-FR"/>
        </w:rPr>
      </w:pPr>
      <w:r w:rsidRPr="0033274D">
        <w:rPr>
          <w:lang w:eastAsia="fr-FR"/>
        </w:rPr>
        <w:t xml:space="preserve">Le titulaire devra fournir, avant notification du marché, une attestation de son assureur justifiant qu’il est </w:t>
      </w:r>
      <w:proofErr w:type="spellStart"/>
      <w:r w:rsidRPr="0033274D">
        <w:rPr>
          <w:lang w:eastAsia="fr-FR"/>
        </w:rPr>
        <w:t>a</w:t>
      </w:r>
      <w:proofErr w:type="spellEnd"/>
      <w:r w:rsidRPr="0033274D">
        <w:rPr>
          <w:lang w:eastAsia="fr-FR"/>
        </w:rPr>
        <w:t xml:space="preserve">̀ jour de ses cotisations et que sa police contient les garanties en rapport avec l’importance de l’opération. </w:t>
      </w:r>
    </w:p>
    <w:p w14:paraId="3FDF0E92" w14:textId="77777777" w:rsidR="009B4197" w:rsidRPr="0033274D" w:rsidRDefault="009B4197" w:rsidP="009B4197">
      <w:pPr>
        <w:rPr>
          <w:lang w:eastAsia="fr-FR"/>
        </w:rPr>
      </w:pPr>
    </w:p>
    <w:p w14:paraId="3AE29864" w14:textId="77777777" w:rsidR="009D4FFF" w:rsidRPr="0033274D" w:rsidRDefault="009D4FFF" w:rsidP="009B4197">
      <w:pPr>
        <w:rPr>
          <w:rFonts w:ascii="Times New Roman" w:hAnsi="Times New Roman" w:cs="Times New Roman"/>
          <w:sz w:val="24"/>
          <w:lang w:eastAsia="fr-FR"/>
        </w:rPr>
      </w:pPr>
      <w:r w:rsidRPr="0033274D">
        <w:rPr>
          <w:lang w:eastAsia="fr-FR"/>
        </w:rPr>
        <w:t xml:space="preserve">Il devra : </w:t>
      </w:r>
    </w:p>
    <w:p w14:paraId="412E5097" w14:textId="7172B875" w:rsidR="009D4FFF" w:rsidRPr="0033274D" w:rsidRDefault="009D4FFF" w:rsidP="006D106F">
      <w:pPr>
        <w:numPr>
          <w:ilvl w:val="0"/>
          <w:numId w:val="24"/>
        </w:numPr>
        <w:shd w:val="clear" w:color="auto" w:fill="FFFFFF"/>
        <w:spacing w:after="100" w:afterAutospacing="1"/>
        <w:rPr>
          <w:rFonts w:ascii="Times New Roman" w:eastAsia="Times New Roman" w:hAnsi="Times New Roman" w:cs="Times New Roman"/>
          <w:sz w:val="24"/>
          <w:lang w:eastAsia="fr-FR"/>
        </w:rPr>
      </w:pPr>
      <w:r w:rsidRPr="0033274D">
        <w:rPr>
          <w:rFonts w:eastAsia="Times New Roman" w:cs="Archivo"/>
          <w:szCs w:val="22"/>
          <w:lang w:eastAsia="fr-FR"/>
        </w:rPr>
        <w:t xml:space="preserve">s’il y a lieu, souscrire une police complémentaire, si celle existante n’est pas considérée comme suffisante par le maître de l’ouvrage pour assurer la couverture des risques liés </w:t>
      </w:r>
      <w:proofErr w:type="spellStart"/>
      <w:r w:rsidRPr="0033274D">
        <w:rPr>
          <w:rFonts w:eastAsia="Times New Roman" w:cs="Archivo"/>
          <w:szCs w:val="22"/>
          <w:lang w:eastAsia="fr-FR"/>
        </w:rPr>
        <w:t>a</w:t>
      </w:r>
      <w:proofErr w:type="spellEnd"/>
      <w:r w:rsidRPr="0033274D">
        <w:rPr>
          <w:rFonts w:eastAsia="Times New Roman" w:cs="Archivo"/>
          <w:szCs w:val="22"/>
          <w:lang w:eastAsia="fr-FR"/>
        </w:rPr>
        <w:t xml:space="preserve">̀ cette opération ; </w:t>
      </w:r>
    </w:p>
    <w:p w14:paraId="28D69303" w14:textId="5A24D289" w:rsidR="009D4FFF" w:rsidRPr="0033274D" w:rsidRDefault="009D4FFF" w:rsidP="006D106F">
      <w:pPr>
        <w:numPr>
          <w:ilvl w:val="0"/>
          <w:numId w:val="24"/>
        </w:numPr>
        <w:shd w:val="clear" w:color="auto" w:fill="FFFFFF"/>
        <w:spacing w:before="100" w:beforeAutospacing="1" w:after="100" w:afterAutospacing="1"/>
        <w:rPr>
          <w:rFonts w:ascii="Times New Roman" w:eastAsia="Times New Roman" w:hAnsi="Times New Roman" w:cs="Times New Roman"/>
          <w:sz w:val="24"/>
          <w:lang w:eastAsia="fr-FR"/>
        </w:rPr>
      </w:pPr>
      <w:r w:rsidRPr="0033274D">
        <w:rPr>
          <w:rFonts w:eastAsia="Times New Roman" w:cs="Archivo"/>
          <w:szCs w:val="22"/>
          <w:lang w:eastAsia="fr-FR"/>
        </w:rPr>
        <w:t xml:space="preserve">fournir une attestation semblable à l’appui de son projet de décompte final ; </w:t>
      </w:r>
    </w:p>
    <w:p w14:paraId="4AD2B1FB" w14:textId="116BF104" w:rsidR="009D4FFF" w:rsidRPr="0033274D" w:rsidRDefault="009D4FFF" w:rsidP="006D106F">
      <w:pPr>
        <w:numPr>
          <w:ilvl w:val="0"/>
          <w:numId w:val="24"/>
        </w:numPr>
        <w:shd w:val="clear" w:color="auto" w:fill="FFFFFF"/>
        <w:spacing w:before="100" w:beforeAutospacing="1" w:after="100" w:afterAutospacing="1"/>
        <w:rPr>
          <w:rFonts w:ascii="Times New Roman" w:eastAsia="Times New Roman" w:hAnsi="Times New Roman" w:cs="Times New Roman"/>
          <w:sz w:val="24"/>
          <w:lang w:eastAsia="fr-FR"/>
        </w:rPr>
      </w:pPr>
      <w:r w:rsidRPr="0033274D">
        <w:rPr>
          <w:rFonts w:eastAsia="Times New Roman" w:cs="Archivo"/>
          <w:szCs w:val="22"/>
          <w:lang w:eastAsia="fr-FR"/>
        </w:rPr>
        <w:t xml:space="preserve">fournir une attestation semblable à l’appui de son projet de décompte final. </w:t>
      </w:r>
    </w:p>
    <w:p w14:paraId="717B4546" w14:textId="77777777" w:rsidR="009B4197" w:rsidRDefault="009D4FFF" w:rsidP="009B4197">
      <w:pPr>
        <w:rPr>
          <w:lang w:eastAsia="fr-FR"/>
        </w:rPr>
      </w:pPr>
      <w:r w:rsidRPr="0033274D">
        <w:rPr>
          <w:lang w:eastAsia="fr-FR"/>
        </w:rPr>
        <w:t>À tout moment durant l'exécution du marché le titulaire doit être en mesure de produire cette attestation, sur demande du pouvoir adjudicateur et dans un délai de quinze jours à compter de la réception de la demande.</w:t>
      </w:r>
    </w:p>
    <w:p w14:paraId="120A5D53" w14:textId="12B62A23" w:rsidR="009D4FFF" w:rsidRPr="0033274D" w:rsidRDefault="009D4FFF" w:rsidP="009B4197">
      <w:pPr>
        <w:rPr>
          <w:rFonts w:ascii="Times New Roman" w:hAnsi="Times New Roman" w:cs="Times New Roman"/>
          <w:sz w:val="24"/>
          <w:lang w:eastAsia="fr-FR"/>
        </w:rPr>
      </w:pPr>
      <w:r w:rsidRPr="0033274D">
        <w:rPr>
          <w:lang w:eastAsia="fr-FR"/>
        </w:rPr>
        <w:t xml:space="preserve"> </w:t>
      </w:r>
    </w:p>
    <w:p w14:paraId="11232100" w14:textId="77777777" w:rsidR="00721EF2" w:rsidRPr="0033274D" w:rsidRDefault="00721EF2" w:rsidP="002529EE">
      <w:pPr>
        <w:pStyle w:val="111"/>
      </w:pPr>
      <w:bookmarkStart w:id="214" w:name="_Toc73013682"/>
      <w:bookmarkStart w:id="215" w:name="_Toc161251070"/>
      <w:r w:rsidRPr="002E587B">
        <w:t>Garantie de la responsabilité décennale</w:t>
      </w:r>
      <w:bookmarkEnd w:id="214"/>
      <w:bookmarkEnd w:id="215"/>
    </w:p>
    <w:p w14:paraId="72B52140" w14:textId="77777777" w:rsidR="00511F2E" w:rsidRPr="0033274D" w:rsidRDefault="00511F2E" w:rsidP="00511F2E"/>
    <w:p w14:paraId="0BB5A5FD" w14:textId="70E82188" w:rsidR="00721EF2" w:rsidRPr="0033274D" w:rsidRDefault="00721EF2" w:rsidP="008900E7">
      <w:pPr>
        <w:rPr>
          <w:szCs w:val="19"/>
        </w:rPr>
      </w:pPr>
      <w:r w:rsidRPr="0033274D">
        <w:rPr>
          <w:szCs w:val="19"/>
        </w:rPr>
        <w:t xml:space="preserve">Cette police doit garantir la responsabilité décennale au sens des articles 1792, 1792-1, 1792-2 et 1792-4-1 du </w:t>
      </w:r>
      <w:r w:rsidR="00836511" w:rsidRPr="0033274D">
        <w:rPr>
          <w:szCs w:val="19"/>
        </w:rPr>
        <w:t>C</w:t>
      </w:r>
      <w:r w:rsidRPr="0033274D">
        <w:rPr>
          <w:szCs w:val="19"/>
        </w:rPr>
        <w:t xml:space="preserve">ode civil dans les conditions prévues aux articles L. 241-1 et suivants du </w:t>
      </w:r>
      <w:r w:rsidR="00836511" w:rsidRPr="0033274D">
        <w:rPr>
          <w:szCs w:val="19"/>
        </w:rPr>
        <w:t>C</w:t>
      </w:r>
      <w:r w:rsidRPr="0033274D">
        <w:rPr>
          <w:szCs w:val="19"/>
        </w:rPr>
        <w:t xml:space="preserve">ode des assurances. </w:t>
      </w:r>
    </w:p>
    <w:p w14:paraId="52AD9C19" w14:textId="77777777" w:rsidR="00721EF2" w:rsidRPr="00140B2E" w:rsidRDefault="00721EF2" w:rsidP="008900E7">
      <w:pPr>
        <w:rPr>
          <w:szCs w:val="19"/>
        </w:rPr>
      </w:pPr>
    </w:p>
    <w:p w14:paraId="694A45F8" w14:textId="77777777" w:rsidR="00721EF2" w:rsidRDefault="00721EF2" w:rsidP="002529EE">
      <w:pPr>
        <w:pStyle w:val="111"/>
      </w:pPr>
      <w:bookmarkStart w:id="216" w:name="_Toc73013683"/>
      <w:bookmarkStart w:id="217" w:name="_Toc161251071"/>
      <w:r w:rsidRPr="002E587B">
        <w:t xml:space="preserve">Garantie de la responsabilité civile </w:t>
      </w:r>
      <w:bookmarkEnd w:id="216"/>
      <w:r w:rsidRPr="002E587B">
        <w:t>professionnelle</w:t>
      </w:r>
      <w:bookmarkEnd w:id="217"/>
      <w:r w:rsidRPr="002E587B">
        <w:t xml:space="preserve">  </w:t>
      </w:r>
    </w:p>
    <w:p w14:paraId="36288E44" w14:textId="77777777" w:rsidR="00511F2E" w:rsidRPr="00511F2E" w:rsidRDefault="00511F2E" w:rsidP="00511F2E"/>
    <w:p w14:paraId="616B2198" w14:textId="77777777" w:rsidR="00721EF2" w:rsidRDefault="00721EF2" w:rsidP="008900E7">
      <w:pPr>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65F4B0A3" w14:textId="77777777" w:rsidR="00721EF2" w:rsidRDefault="00721EF2" w:rsidP="008900E7">
      <w:pPr>
        <w:rPr>
          <w:szCs w:val="19"/>
        </w:rPr>
      </w:pPr>
    </w:p>
    <w:p w14:paraId="4252CC50" w14:textId="77777777" w:rsidR="000C3686" w:rsidRPr="00140B2E" w:rsidRDefault="000C3686" w:rsidP="008900E7">
      <w:pPr>
        <w:rPr>
          <w:szCs w:val="19"/>
        </w:rPr>
      </w:pPr>
    </w:p>
    <w:p w14:paraId="7729570C" w14:textId="77777777" w:rsidR="00721EF2" w:rsidRDefault="00721EF2" w:rsidP="00E57E41">
      <w:pPr>
        <w:pStyle w:val="11"/>
      </w:pPr>
      <w:bookmarkStart w:id="218" w:name="_Toc528596440"/>
      <w:bookmarkStart w:id="219" w:name="_Toc19261868"/>
      <w:bookmarkStart w:id="220" w:name="_Toc73013684"/>
      <w:bookmarkStart w:id="221" w:name="_Toc158038299"/>
      <w:bookmarkStart w:id="222" w:name="_Toc161251072"/>
      <w:r w:rsidRPr="009D4FFF">
        <w:t>ASSURANCES DU MAITRE D'OUVRAGE</w:t>
      </w:r>
      <w:bookmarkEnd w:id="218"/>
      <w:bookmarkEnd w:id="219"/>
      <w:bookmarkEnd w:id="220"/>
      <w:bookmarkEnd w:id="221"/>
      <w:bookmarkEnd w:id="222"/>
    </w:p>
    <w:p w14:paraId="429C14DB" w14:textId="77777777" w:rsidR="00511F2E" w:rsidRPr="00511F2E" w:rsidRDefault="00511F2E" w:rsidP="00511F2E"/>
    <w:p w14:paraId="07FD4E8A" w14:textId="77777777" w:rsidR="00721EF2" w:rsidRDefault="00721EF2" w:rsidP="002529EE">
      <w:pPr>
        <w:pStyle w:val="111"/>
      </w:pPr>
      <w:bookmarkStart w:id="223" w:name="_Toc161251073"/>
      <w:bookmarkStart w:id="224" w:name="_Toc528596441"/>
      <w:bookmarkStart w:id="225" w:name="_Toc19261869"/>
      <w:r w:rsidRPr="009D4FFF">
        <w:t>Garantie dommages ouvrages</w:t>
      </w:r>
      <w:bookmarkEnd w:id="223"/>
    </w:p>
    <w:p w14:paraId="340EDD1E" w14:textId="77777777" w:rsidR="00511F2E" w:rsidRPr="00511F2E" w:rsidRDefault="00511F2E" w:rsidP="00511F2E"/>
    <w:p w14:paraId="1BBABC42" w14:textId="5D2BD42A" w:rsidR="00721EF2" w:rsidRPr="0033274D" w:rsidRDefault="00721EF2" w:rsidP="008900E7">
      <w:pPr>
        <w:rPr>
          <w:szCs w:val="19"/>
        </w:rPr>
      </w:pPr>
      <w:r w:rsidRPr="0033274D">
        <w:rPr>
          <w:szCs w:val="19"/>
        </w:rPr>
        <w:t xml:space="preserve">Le maître d’ouvrage souscrit une police dommages ouvrage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 243-1-1 du </w:t>
      </w:r>
      <w:r w:rsidR="00836511" w:rsidRPr="0033274D">
        <w:rPr>
          <w:szCs w:val="19"/>
        </w:rPr>
        <w:t>C</w:t>
      </w:r>
      <w:r w:rsidRPr="0033274D">
        <w:rPr>
          <w:szCs w:val="19"/>
        </w:rPr>
        <w:t>ode des assurances.</w:t>
      </w:r>
    </w:p>
    <w:p w14:paraId="65D4E553" w14:textId="77777777" w:rsidR="00721EF2" w:rsidRPr="0033274D" w:rsidRDefault="00721EF2" w:rsidP="008900E7">
      <w:pPr>
        <w:rPr>
          <w:szCs w:val="19"/>
        </w:rPr>
      </w:pPr>
      <w:r w:rsidRPr="0033274D">
        <w:rPr>
          <w:szCs w:val="19"/>
        </w:rPr>
        <w:t>Lorsque les travaux seront réalisés en présence d’existants, non totalement incorporés dans l’ouvrage neuf, le maître d’ouvrage pourra souscrire la garantie facultative des existants non soumis.</w:t>
      </w:r>
    </w:p>
    <w:p w14:paraId="336E8795" w14:textId="77777777" w:rsidR="00721EF2" w:rsidRPr="00C268EC" w:rsidRDefault="00721EF2" w:rsidP="008900E7">
      <w:pPr>
        <w:rPr>
          <w:szCs w:val="19"/>
        </w:rPr>
      </w:pPr>
    </w:p>
    <w:p w14:paraId="32541E38" w14:textId="77777777" w:rsidR="00721EF2" w:rsidRDefault="00721EF2" w:rsidP="002529EE">
      <w:pPr>
        <w:pStyle w:val="111"/>
      </w:pPr>
      <w:bookmarkStart w:id="226" w:name="_Toc73013685"/>
      <w:bookmarkStart w:id="227" w:name="_Toc161251074"/>
      <w:bookmarkEnd w:id="224"/>
      <w:bookmarkEnd w:id="225"/>
      <w:r w:rsidRPr="009D4FFF">
        <w:t>Stipulations communes</w:t>
      </w:r>
      <w:bookmarkEnd w:id="226"/>
      <w:bookmarkEnd w:id="227"/>
    </w:p>
    <w:p w14:paraId="3E0D3056" w14:textId="77777777" w:rsidR="00511F2E" w:rsidRPr="00511F2E" w:rsidRDefault="00511F2E" w:rsidP="00511F2E"/>
    <w:p w14:paraId="601821EF" w14:textId="098E2BAE" w:rsidR="00721EF2" w:rsidRPr="0033274D" w:rsidRDefault="00721EF2" w:rsidP="008900E7">
      <w:bookmarkStart w:id="228" w:name="_Toc73013686"/>
      <w:r w:rsidRPr="0033274D">
        <w:t xml:space="preserve">Le maître d’œuvre assume sa responsabilité décennale, telle qu’elle est définie notamment par les articles 1792, 1792-2, 1792-3 et 1792-4-1 du </w:t>
      </w:r>
      <w:r w:rsidR="00F75DFF" w:rsidRPr="0033274D">
        <w:t>C</w:t>
      </w:r>
      <w:r w:rsidRPr="0033274D">
        <w:t xml:space="preserve">ode civil, dans les limites de la mission qui lui est confiée. Pour toutes les autres responsabilités professionnelles, il ne peut être tenu responsable, de quelque manière que ce soit, ni solidairement ni </w:t>
      </w:r>
      <w:r w:rsidRPr="0033274D">
        <w:rPr>
          <w:i/>
          <w:iCs/>
        </w:rPr>
        <w:t>in solidum</w:t>
      </w:r>
      <w:r w:rsidRPr="0033274D">
        <w:t>, à raison des dommages imputables aux autres intervenants participant à l'opération.</w:t>
      </w:r>
      <w:bookmarkEnd w:id="228"/>
    </w:p>
    <w:p w14:paraId="18DAB4A1" w14:textId="77777777" w:rsidR="00721EF2" w:rsidRPr="00255337" w:rsidRDefault="00721EF2" w:rsidP="008900E7">
      <w:pPr>
        <w:keepNext/>
        <w:keepLines/>
        <w:spacing w:before="180"/>
        <w:outlineLvl w:val="3"/>
        <w:rPr>
          <w:szCs w:val="19"/>
        </w:rPr>
      </w:pPr>
      <w:bookmarkStart w:id="229" w:name="_Toc73013687"/>
      <w:r w:rsidRPr="00255337">
        <w:rPr>
          <w:szCs w:val="19"/>
        </w:rPr>
        <w:t>Le maître d’œuvre supporte les conséquences financières de sa responsabilité dans les limites des plafonds de garantie fixés dans son contrat d'assurance.</w:t>
      </w:r>
      <w:bookmarkEnd w:id="229"/>
      <w:r w:rsidRPr="00255337">
        <w:rPr>
          <w:szCs w:val="19"/>
        </w:rPr>
        <w:t xml:space="preserve"> </w:t>
      </w:r>
    </w:p>
    <w:p w14:paraId="1950400F" w14:textId="77777777" w:rsidR="00721EF2" w:rsidRPr="00255337" w:rsidRDefault="00721EF2" w:rsidP="008900E7">
      <w:pPr>
        <w:spacing w:line="300" w:lineRule="atLeast"/>
        <w:rPr>
          <w:rFonts w:cs="Arial"/>
          <w:szCs w:val="19"/>
        </w:rPr>
      </w:pPr>
      <w:r w:rsidRPr="00255337">
        <w:rPr>
          <w:rFonts w:cs="Arial"/>
          <w:szCs w:val="19"/>
        </w:rPr>
        <w:t xml:space="preserve">La survenance d’un sinistre avant l’achèvement de la mission ne fait pas obstacle aux règlements des prestations de maîtrise d’œuvre. </w:t>
      </w:r>
    </w:p>
    <w:p w14:paraId="36B64270" w14:textId="45D4990A" w:rsidR="00721EF2" w:rsidRPr="00255337" w:rsidRDefault="00721EF2" w:rsidP="008900E7">
      <w:r w:rsidRPr="00255337">
        <w:t xml:space="preserve">Les attestations d’assurance du maître d’œuvre sont jointes au marché. L’attestation d’assurance de responsabilité civile décennale du maître d’œuvre, conforme aux articles A 243-2 et A 243-3 du </w:t>
      </w:r>
      <w:r w:rsidR="00F75DFF" w:rsidRPr="00255337">
        <w:t>C</w:t>
      </w:r>
      <w:r w:rsidRPr="00255337">
        <w:t xml:space="preserve">ode des assurances, est jointe au marché. Le cas échéant, une attestation d’assurance professionnelle est fournie chaque année, jusqu’à celle au cours </w:t>
      </w:r>
      <w:r w:rsidRPr="00255337">
        <w:lastRenderedPageBreak/>
        <w:t xml:space="preserve">de laquelle la mission est achevée. Dans le cas où il aurait contracté des garanties facultatives, le maître d’ouvrage transmet les attestations ou les lettres d’intention émanant de son assureur, afférentes à ces polices. </w:t>
      </w:r>
    </w:p>
    <w:p w14:paraId="0C00B09F" w14:textId="5BD09770" w:rsidR="00721EF2" w:rsidRDefault="00721EF2" w:rsidP="004E55C6">
      <w:pPr>
        <w:jc w:val="left"/>
        <w:rPr>
          <w:rFonts w:cs="Archivo"/>
        </w:rPr>
      </w:pPr>
    </w:p>
    <w:p w14:paraId="73CFAF16" w14:textId="77777777" w:rsidR="000C3686" w:rsidRPr="00C13551" w:rsidRDefault="000C3686" w:rsidP="004E55C6">
      <w:pPr>
        <w:jc w:val="left"/>
        <w:rPr>
          <w:rFonts w:cs="Archivo"/>
        </w:rPr>
      </w:pPr>
    </w:p>
    <w:p w14:paraId="193E2153" w14:textId="77777777" w:rsidR="00721EF2" w:rsidRDefault="00721EF2" w:rsidP="008900E7">
      <w:pPr>
        <w:pStyle w:val="Titre1"/>
      </w:pPr>
      <w:bookmarkStart w:id="230" w:name="_Toc528596443"/>
      <w:bookmarkStart w:id="231" w:name="_Toc19261874"/>
      <w:bookmarkStart w:id="232" w:name="_Toc73013688"/>
      <w:bookmarkStart w:id="233" w:name="_Toc158038300"/>
      <w:bookmarkStart w:id="234" w:name="_Toc161251075"/>
      <w:r w:rsidRPr="00C13551">
        <w:t>MODIFICATIONS AFFECTANT LES CONTRACTANTS</w:t>
      </w:r>
      <w:bookmarkEnd w:id="230"/>
      <w:bookmarkEnd w:id="231"/>
      <w:bookmarkEnd w:id="232"/>
      <w:bookmarkEnd w:id="233"/>
      <w:bookmarkEnd w:id="234"/>
    </w:p>
    <w:p w14:paraId="0717B4C6" w14:textId="77777777" w:rsidR="00511F2E" w:rsidRPr="00511F2E" w:rsidRDefault="00511F2E" w:rsidP="00511F2E"/>
    <w:p w14:paraId="7F913C33" w14:textId="00A5E70C" w:rsidR="00721EF2" w:rsidRPr="00255337" w:rsidRDefault="00721EF2" w:rsidP="008900E7">
      <w:pPr>
        <w:tabs>
          <w:tab w:val="left" w:pos="720"/>
          <w:tab w:val="left" w:pos="3342"/>
        </w:tabs>
        <w:rPr>
          <w:szCs w:val="19"/>
        </w:rPr>
      </w:pPr>
      <w:r w:rsidRPr="00255337">
        <w:rPr>
          <w:szCs w:val="19"/>
        </w:rPr>
        <w:t xml:space="preserve">En application de l’article R. 2194-6 du </w:t>
      </w:r>
      <w:r w:rsidR="00F75DFF" w:rsidRPr="00255337">
        <w:rPr>
          <w:szCs w:val="19"/>
        </w:rPr>
        <w:t>C</w:t>
      </w:r>
      <w:r w:rsidRPr="00255337">
        <w:rPr>
          <w:szCs w:val="19"/>
        </w:rPr>
        <w:t xml:space="preserve">ode de la commande publique, le marché pourra être modifié dans les circonstances suivantes.  </w:t>
      </w:r>
    </w:p>
    <w:p w14:paraId="01BF6293" w14:textId="77777777" w:rsidR="00721EF2" w:rsidRPr="00255337" w:rsidRDefault="00721EF2" w:rsidP="008900E7">
      <w:pPr>
        <w:rPr>
          <w:rFonts w:cs="Archivo"/>
        </w:rPr>
      </w:pPr>
      <w:r w:rsidRPr="00255337">
        <w:rPr>
          <w:rFonts w:cs="Archivo"/>
        </w:rPr>
        <w:t xml:space="preserve">La bonne exécution des prestations dépendant essentiellement des cotraitants désignés comme tels dans l'acte d'engagement et constituant le groupement titulaire du marché, les stipulations de l'article 3.4.3 du CCAG-MOE sont applicables. </w:t>
      </w:r>
    </w:p>
    <w:p w14:paraId="26354033" w14:textId="77777777" w:rsidR="00721EF2" w:rsidRPr="00255337" w:rsidRDefault="00721EF2" w:rsidP="008900E7">
      <w:pPr>
        <w:tabs>
          <w:tab w:val="left" w:pos="720"/>
          <w:tab w:val="left" w:pos="3342"/>
        </w:tabs>
        <w:rPr>
          <w:szCs w:val="19"/>
        </w:rPr>
      </w:pPr>
    </w:p>
    <w:p w14:paraId="63ECB11B" w14:textId="77777777" w:rsidR="00721EF2" w:rsidRPr="00255337" w:rsidRDefault="00721EF2" w:rsidP="00ED2C9D">
      <w:pPr>
        <w:pStyle w:val="11"/>
      </w:pPr>
      <w:bookmarkStart w:id="235" w:name="_Toc528596444"/>
      <w:bookmarkStart w:id="236" w:name="_Toc19261875"/>
      <w:bookmarkStart w:id="237" w:name="_Toc73013689"/>
      <w:bookmarkStart w:id="238" w:name="_Toc158038301"/>
      <w:bookmarkStart w:id="239" w:name="_Toc161251076"/>
      <w:r w:rsidRPr="00255337">
        <w:t>REMPLACEMENT DU TITULAIRE INITIAL PAR UN NOUVEAU TITULAIRE</w:t>
      </w:r>
      <w:bookmarkEnd w:id="235"/>
      <w:bookmarkEnd w:id="236"/>
      <w:bookmarkEnd w:id="237"/>
      <w:bookmarkEnd w:id="238"/>
      <w:bookmarkEnd w:id="239"/>
    </w:p>
    <w:p w14:paraId="22B92BD5" w14:textId="77777777" w:rsidR="00511F2E" w:rsidRPr="00255337" w:rsidRDefault="00511F2E" w:rsidP="00511F2E"/>
    <w:p w14:paraId="0A533BB8" w14:textId="77777777" w:rsidR="00721EF2" w:rsidRPr="00255337" w:rsidRDefault="00721EF2" w:rsidP="008900E7">
      <w:pPr>
        <w:tabs>
          <w:tab w:val="left" w:pos="720"/>
          <w:tab w:val="left" w:pos="3342"/>
        </w:tabs>
        <w:rPr>
          <w:szCs w:val="19"/>
        </w:rPr>
      </w:pPr>
      <w:r w:rsidRPr="00255337">
        <w:rPr>
          <w:szCs w:val="19"/>
        </w:rPr>
        <w:t>Le maître d’œuvre peut proposer au maître d’ouvrage la substitution d’un nouveau titulaire afin de le remplacer dans le cadre d’une restructuration de l’entreprise titulaire (transmission, fusion, acquisition, absorption) à condition que cette modification ne remette en cause aucun élément essentiel du marché et que l’opérateur économique présenté dispose des mêmes garanties professionnelles et financières que le titulaire.</w:t>
      </w:r>
    </w:p>
    <w:p w14:paraId="3626AC54" w14:textId="77777777" w:rsidR="00721EF2" w:rsidRPr="00255337" w:rsidRDefault="00721EF2" w:rsidP="008900E7">
      <w:pPr>
        <w:tabs>
          <w:tab w:val="left" w:pos="720"/>
          <w:tab w:val="left" w:pos="3342"/>
        </w:tabs>
        <w:rPr>
          <w:szCs w:val="19"/>
        </w:rPr>
      </w:pPr>
    </w:p>
    <w:p w14:paraId="04ADEBFC" w14:textId="77777777" w:rsidR="00721EF2" w:rsidRPr="00255337" w:rsidRDefault="00721EF2" w:rsidP="00ED2C9D">
      <w:pPr>
        <w:pStyle w:val="11"/>
      </w:pPr>
      <w:bookmarkStart w:id="240" w:name="_Toc19261876"/>
      <w:bookmarkStart w:id="241" w:name="_Toc73013690"/>
      <w:bookmarkStart w:id="242" w:name="_Toc158038302"/>
      <w:bookmarkStart w:id="243" w:name="_Toc161251077"/>
      <w:r w:rsidRPr="00255337">
        <w:t>MODIFICATION DU GROUPEMENT DE MAITRISE D’ŒUVRE EN CAS DE DEFAILLANCE DU MANDATAIRE</w:t>
      </w:r>
      <w:bookmarkEnd w:id="240"/>
      <w:bookmarkEnd w:id="241"/>
      <w:bookmarkEnd w:id="242"/>
      <w:bookmarkEnd w:id="243"/>
    </w:p>
    <w:p w14:paraId="29F569D5" w14:textId="467491DD" w:rsidR="00511F2E" w:rsidRPr="00255337" w:rsidRDefault="00511F2E" w:rsidP="00511F2E"/>
    <w:p w14:paraId="1F42D161" w14:textId="77777777" w:rsidR="00721EF2" w:rsidRPr="00255337" w:rsidRDefault="00721EF2" w:rsidP="008900E7">
      <w:pPr>
        <w:tabs>
          <w:tab w:val="left" w:pos="720"/>
          <w:tab w:val="left" w:pos="1080"/>
          <w:tab w:val="left" w:pos="1260"/>
          <w:tab w:val="left" w:pos="1440"/>
          <w:tab w:val="left" w:pos="1800"/>
        </w:tabs>
        <w:rPr>
          <w:szCs w:val="19"/>
        </w:rPr>
      </w:pPr>
      <w:r w:rsidRPr="00255337">
        <w:rPr>
          <w:szCs w:val="19"/>
        </w:rPr>
        <w:t>Dans le cas où le mandataire du groupement ne se conforme pas à ses obligations, il est fait application de l’article 3.5.4 du CCAG-MOE</w:t>
      </w:r>
    </w:p>
    <w:p w14:paraId="61673DDE" w14:textId="77777777" w:rsidR="00721EF2" w:rsidRPr="00255337" w:rsidRDefault="00721EF2" w:rsidP="008900E7">
      <w:pPr>
        <w:tabs>
          <w:tab w:val="left" w:pos="720"/>
          <w:tab w:val="left" w:pos="1080"/>
          <w:tab w:val="left" w:pos="1260"/>
          <w:tab w:val="left" w:pos="1440"/>
          <w:tab w:val="left" w:pos="1800"/>
        </w:tabs>
        <w:rPr>
          <w:szCs w:val="19"/>
        </w:rPr>
      </w:pPr>
      <w:r w:rsidRPr="00255337">
        <w:rPr>
          <w:szCs w:val="19"/>
        </w:rPr>
        <w:t>Le cas échéant, la substitution fait l'objet d'un avenant précisant notamment la nouvelle organisation du groupement ainsi que la nouvelle répartition des prestations et la rémunération afférente.</w:t>
      </w:r>
    </w:p>
    <w:p w14:paraId="50BD605D" w14:textId="77777777" w:rsidR="00721EF2" w:rsidRPr="00255337" w:rsidRDefault="00721EF2" w:rsidP="008900E7">
      <w:pPr>
        <w:tabs>
          <w:tab w:val="left" w:pos="720"/>
          <w:tab w:val="left" w:pos="1080"/>
          <w:tab w:val="left" w:pos="1260"/>
          <w:tab w:val="left" w:pos="1440"/>
          <w:tab w:val="left" w:pos="1800"/>
        </w:tabs>
        <w:rPr>
          <w:szCs w:val="19"/>
        </w:rPr>
      </w:pPr>
    </w:p>
    <w:p w14:paraId="0C26AD26" w14:textId="77777777" w:rsidR="00721EF2" w:rsidRPr="00255337" w:rsidRDefault="00721EF2" w:rsidP="00ED2C9D">
      <w:pPr>
        <w:pStyle w:val="11"/>
      </w:pPr>
      <w:bookmarkStart w:id="244" w:name="_Toc528596445"/>
      <w:bookmarkStart w:id="245" w:name="_Toc19261877"/>
      <w:bookmarkStart w:id="246" w:name="_Toc73013691"/>
      <w:bookmarkStart w:id="247" w:name="_Toc158038303"/>
      <w:bookmarkStart w:id="248" w:name="_Toc161251078"/>
      <w:r w:rsidRPr="00255337">
        <w:t>MODIFICATION DU GROUPEMENT DE MAITRISE D’ŒUVRE EN CAS DE DEFAILLANCE D’UN COTRAITANT</w:t>
      </w:r>
      <w:bookmarkEnd w:id="244"/>
      <w:bookmarkEnd w:id="245"/>
      <w:bookmarkEnd w:id="246"/>
      <w:bookmarkEnd w:id="247"/>
      <w:bookmarkEnd w:id="248"/>
    </w:p>
    <w:p w14:paraId="5E2482EA" w14:textId="77777777" w:rsidR="00511F2E" w:rsidRPr="00255337" w:rsidRDefault="00511F2E" w:rsidP="00511F2E"/>
    <w:p w14:paraId="42CD4AB8" w14:textId="6C2CB004" w:rsidR="00721EF2" w:rsidRPr="00255337" w:rsidRDefault="00721EF2" w:rsidP="008900E7">
      <w:pPr>
        <w:tabs>
          <w:tab w:val="left" w:pos="720"/>
          <w:tab w:val="left" w:pos="3342"/>
        </w:tabs>
        <w:rPr>
          <w:szCs w:val="19"/>
        </w:rPr>
      </w:pPr>
      <w:r w:rsidRPr="00255337">
        <w:rPr>
          <w:szCs w:val="19"/>
        </w:rPr>
        <w:t xml:space="preserve">En application de l’article R 2194-1 du </w:t>
      </w:r>
      <w:r w:rsidR="00F75DFF" w:rsidRPr="00255337">
        <w:rPr>
          <w:szCs w:val="19"/>
        </w:rPr>
        <w:t>C</w:t>
      </w:r>
      <w:r w:rsidRPr="00255337">
        <w:rPr>
          <w:szCs w:val="19"/>
        </w:rPr>
        <w:t>ode de la commande publique, si le titulaire est un groupement, le mandataire a la faculté de proposer au maître d’ouvrage de modifier sa composition dans les circonstances suivantes :</w:t>
      </w:r>
    </w:p>
    <w:p w14:paraId="58B84C5C" w14:textId="56C811B3" w:rsidR="00721EF2" w:rsidRPr="00255337" w:rsidRDefault="00E41C02" w:rsidP="006D106F">
      <w:pPr>
        <w:pStyle w:val="Paragraphedeliste"/>
        <w:numPr>
          <w:ilvl w:val="0"/>
          <w:numId w:val="15"/>
        </w:numPr>
        <w:tabs>
          <w:tab w:val="left" w:pos="720"/>
          <w:tab w:val="left" w:pos="3342"/>
        </w:tabs>
        <w:spacing w:after="200" w:line="276" w:lineRule="auto"/>
        <w:rPr>
          <w:szCs w:val="19"/>
        </w:rPr>
      </w:pPr>
      <w:r w:rsidRPr="00255337">
        <w:rPr>
          <w:szCs w:val="19"/>
        </w:rPr>
        <w:t>Cessation</w:t>
      </w:r>
      <w:r w:rsidR="00721EF2" w:rsidRPr="00255337">
        <w:rPr>
          <w:szCs w:val="19"/>
        </w:rPr>
        <w:t xml:space="preserve"> d’activité, défaillance économique, décès ou incapacité civile de l’un des cotraitants ;</w:t>
      </w:r>
    </w:p>
    <w:p w14:paraId="31564542" w14:textId="66A75E71" w:rsidR="00721EF2" w:rsidRPr="00255337" w:rsidRDefault="00E41C02" w:rsidP="006D106F">
      <w:pPr>
        <w:pStyle w:val="Paragraphedeliste"/>
        <w:numPr>
          <w:ilvl w:val="0"/>
          <w:numId w:val="15"/>
        </w:numPr>
        <w:tabs>
          <w:tab w:val="left" w:pos="720"/>
          <w:tab w:val="left" w:pos="3342"/>
        </w:tabs>
        <w:spacing w:after="200" w:line="276" w:lineRule="auto"/>
        <w:rPr>
          <w:szCs w:val="19"/>
        </w:rPr>
      </w:pPr>
      <w:r w:rsidRPr="00255337">
        <w:rPr>
          <w:szCs w:val="19"/>
        </w:rPr>
        <w:t>Défaillance</w:t>
      </w:r>
      <w:r w:rsidR="00721EF2" w:rsidRPr="00255337">
        <w:rPr>
          <w:szCs w:val="19"/>
        </w:rPr>
        <w:t xml:space="preserve"> dans l’exécution des obligations contractuelles de l’un des cotraitants, la résolution des litiges entre membres du groupement relevant du groupement. </w:t>
      </w:r>
    </w:p>
    <w:p w14:paraId="55ABB4AA" w14:textId="77777777" w:rsidR="00721EF2" w:rsidRPr="00255337" w:rsidRDefault="00721EF2" w:rsidP="008900E7">
      <w:pPr>
        <w:tabs>
          <w:tab w:val="left" w:pos="720"/>
          <w:tab w:val="left" w:pos="3342"/>
        </w:tabs>
        <w:rPr>
          <w:szCs w:val="19"/>
        </w:rPr>
      </w:pPr>
      <w:r w:rsidRPr="00255337">
        <w:rPr>
          <w:szCs w:val="19"/>
        </w:rPr>
        <w:t>Il peut présenter comme remplaçant pour la poursuite des prestations :</w:t>
      </w:r>
    </w:p>
    <w:p w14:paraId="373EC6BC" w14:textId="3098A34C" w:rsidR="00721EF2" w:rsidRPr="00255337" w:rsidRDefault="00E41C02" w:rsidP="006D106F">
      <w:pPr>
        <w:pStyle w:val="Paragraphedeliste"/>
        <w:numPr>
          <w:ilvl w:val="0"/>
          <w:numId w:val="16"/>
        </w:numPr>
        <w:tabs>
          <w:tab w:val="left" w:pos="720"/>
          <w:tab w:val="left" w:pos="3342"/>
        </w:tabs>
        <w:spacing w:after="200" w:line="276" w:lineRule="auto"/>
        <w:rPr>
          <w:szCs w:val="19"/>
        </w:rPr>
      </w:pPr>
      <w:r w:rsidRPr="00255337">
        <w:rPr>
          <w:szCs w:val="19"/>
        </w:rPr>
        <w:t>Soit</w:t>
      </w:r>
      <w:r w:rsidR="00721EF2" w:rsidRPr="00255337">
        <w:rPr>
          <w:szCs w:val="19"/>
        </w:rPr>
        <w:t xml:space="preserve"> le mandataire lui- même ou l’un des cotraitants ;</w:t>
      </w:r>
    </w:p>
    <w:p w14:paraId="7E5AE020" w14:textId="7FE4600F" w:rsidR="00721EF2" w:rsidRPr="00255337" w:rsidRDefault="00E41C02" w:rsidP="006D106F">
      <w:pPr>
        <w:pStyle w:val="Paragraphedeliste"/>
        <w:numPr>
          <w:ilvl w:val="0"/>
          <w:numId w:val="16"/>
        </w:numPr>
        <w:tabs>
          <w:tab w:val="left" w:pos="720"/>
          <w:tab w:val="left" w:pos="3342"/>
        </w:tabs>
        <w:spacing w:after="200" w:line="276" w:lineRule="auto"/>
        <w:rPr>
          <w:szCs w:val="19"/>
        </w:rPr>
      </w:pPr>
      <w:r w:rsidRPr="00255337">
        <w:rPr>
          <w:szCs w:val="19"/>
        </w:rPr>
        <w:t>Soit</w:t>
      </w:r>
      <w:r w:rsidR="00721EF2" w:rsidRPr="00255337">
        <w:rPr>
          <w:szCs w:val="19"/>
        </w:rPr>
        <w:t xml:space="preserve"> un sous-traitant ;</w:t>
      </w:r>
    </w:p>
    <w:p w14:paraId="7F5536EA" w14:textId="58F3F2EF" w:rsidR="00721EF2" w:rsidRPr="00255337" w:rsidRDefault="00E41C02" w:rsidP="006D106F">
      <w:pPr>
        <w:pStyle w:val="Paragraphedeliste"/>
        <w:numPr>
          <w:ilvl w:val="0"/>
          <w:numId w:val="16"/>
        </w:numPr>
        <w:tabs>
          <w:tab w:val="left" w:pos="720"/>
          <w:tab w:val="left" w:pos="3342"/>
        </w:tabs>
        <w:spacing w:after="200" w:line="276" w:lineRule="auto"/>
        <w:rPr>
          <w:szCs w:val="19"/>
        </w:rPr>
      </w:pPr>
      <w:r w:rsidRPr="00255337">
        <w:rPr>
          <w:szCs w:val="19"/>
        </w:rPr>
        <w:t>Soit</w:t>
      </w:r>
      <w:r w:rsidR="00721EF2" w:rsidRPr="00255337">
        <w:rPr>
          <w:szCs w:val="19"/>
        </w:rPr>
        <w:t xml:space="preserve">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0328A2A0" w14:textId="77777777" w:rsidR="00721EF2" w:rsidRPr="00255337" w:rsidRDefault="00721EF2" w:rsidP="008900E7">
      <w:pPr>
        <w:tabs>
          <w:tab w:val="left" w:pos="720"/>
          <w:tab w:val="left" w:pos="3342"/>
        </w:tabs>
        <w:rPr>
          <w:szCs w:val="19"/>
        </w:rPr>
      </w:pPr>
      <w:r w:rsidRPr="00255337">
        <w:rPr>
          <w:szCs w:val="19"/>
        </w:rPr>
        <w:t xml:space="preserve">Le maître d’ouvrage dispose de 15 jours à compter de la réception de la proposition du mandataire pour se prononcer sur l’organisation des prestations. Le silence gardé par lui pendant ce délai vaut rejet. </w:t>
      </w:r>
    </w:p>
    <w:p w14:paraId="48F39217" w14:textId="77777777" w:rsidR="00721EF2" w:rsidRPr="00255337" w:rsidRDefault="00721EF2" w:rsidP="008900E7">
      <w:pPr>
        <w:tabs>
          <w:tab w:val="left" w:pos="720"/>
          <w:tab w:val="left" w:pos="3342"/>
        </w:tabs>
        <w:rPr>
          <w:szCs w:val="19"/>
        </w:rPr>
      </w:pPr>
      <w:r w:rsidRPr="00255337">
        <w:rPr>
          <w:szCs w:val="19"/>
        </w:rPr>
        <w:t xml:space="preserve">Un avenant est conclu entre le maître d’ouvrage et l’ensemble des cotraitants qui détermine notamment la nouvelle composition du groupement, la nouvelle répartition des prestations ainsi que la rémunération afférente. </w:t>
      </w:r>
    </w:p>
    <w:p w14:paraId="43385E84" w14:textId="5FF0F4D7" w:rsidR="00721EF2" w:rsidRPr="00255337" w:rsidRDefault="00721EF2" w:rsidP="008900E7">
      <w:pPr>
        <w:tabs>
          <w:tab w:val="left" w:pos="720"/>
          <w:tab w:val="left" w:pos="3342"/>
        </w:tabs>
        <w:rPr>
          <w:szCs w:val="19"/>
        </w:rPr>
      </w:pPr>
      <w:r w:rsidRPr="00255337">
        <w:rPr>
          <w:szCs w:val="19"/>
        </w:rPr>
        <w:t xml:space="preserve">En cas de manquement aux obligations contractuelles de l’un des cotraitants affectant la réalisation du marché, il appartient au maître d’ouvrage le cas échéant de résilier partiellement le marché selon les modalités définies à l’article </w:t>
      </w:r>
      <w:r w:rsidR="004A7C64" w:rsidRPr="00255337">
        <w:rPr>
          <w:szCs w:val="19"/>
        </w:rPr>
        <w:t>8</w:t>
      </w:r>
      <w:r w:rsidR="0032342A" w:rsidRPr="00255337">
        <w:rPr>
          <w:szCs w:val="19"/>
        </w:rPr>
        <w:t>.4</w:t>
      </w:r>
      <w:r w:rsidRPr="00255337">
        <w:rPr>
          <w:szCs w:val="19"/>
        </w:rPr>
        <w:t xml:space="preserve"> du CCAP.</w:t>
      </w:r>
    </w:p>
    <w:p w14:paraId="78091288" w14:textId="74121E13" w:rsidR="00721EF2" w:rsidRPr="00255337" w:rsidRDefault="00721EF2" w:rsidP="00511F2E">
      <w:pPr>
        <w:jc w:val="left"/>
        <w:rPr>
          <w:rFonts w:cs="Archivo"/>
        </w:rPr>
      </w:pPr>
    </w:p>
    <w:p w14:paraId="51FB864B" w14:textId="77777777" w:rsidR="00721EF2" w:rsidRPr="009503EB" w:rsidRDefault="00721EF2" w:rsidP="008900E7">
      <w:pPr>
        <w:pStyle w:val="Titre1"/>
      </w:pPr>
      <w:bookmarkStart w:id="249" w:name="_Toc73013692"/>
      <w:bookmarkStart w:id="250" w:name="_Toc158038304"/>
      <w:bookmarkStart w:id="251" w:name="_Toc161251079"/>
      <w:r w:rsidRPr="009503EB">
        <w:t>PROTECTION DES DONNÉES PERSONNELLES</w:t>
      </w:r>
      <w:bookmarkEnd w:id="249"/>
      <w:bookmarkEnd w:id="250"/>
      <w:bookmarkEnd w:id="251"/>
      <w:r w:rsidRPr="009503EB">
        <w:t xml:space="preserve"> </w:t>
      </w:r>
      <w:r w:rsidRPr="009503EB">
        <w:tab/>
      </w:r>
    </w:p>
    <w:p w14:paraId="2FB743A3" w14:textId="77777777" w:rsidR="00ED2C9D" w:rsidRDefault="00ED2C9D" w:rsidP="00ED2C9D">
      <w:pPr>
        <w:rPr>
          <w:lang w:eastAsia="fr-FR"/>
        </w:rPr>
      </w:pPr>
    </w:p>
    <w:p w14:paraId="43E2CDE7" w14:textId="6A253035" w:rsidR="00DD5D21" w:rsidRPr="00255337" w:rsidRDefault="00DD5D21" w:rsidP="00ED2C9D">
      <w:pPr>
        <w:rPr>
          <w:lang w:eastAsia="fr-FR"/>
        </w:rPr>
      </w:pPr>
      <w:r w:rsidRPr="00255337">
        <w:rPr>
          <w:lang w:eastAsia="fr-FR"/>
        </w:rPr>
        <w:t xml:space="preserve">Le titulaire s’engage </w:t>
      </w:r>
      <w:proofErr w:type="spellStart"/>
      <w:r w:rsidRPr="00255337">
        <w:rPr>
          <w:lang w:eastAsia="fr-FR"/>
        </w:rPr>
        <w:t>a</w:t>
      </w:r>
      <w:proofErr w:type="spellEnd"/>
      <w:r w:rsidRPr="00255337">
        <w:rPr>
          <w:lang w:eastAsia="fr-FR"/>
        </w:rPr>
        <w:t xml:space="preserve">̀ respecter la règlementation en vigueur applicable aux traitements de données à caractère personnel et en particulier : </w:t>
      </w:r>
    </w:p>
    <w:p w14:paraId="635046C5" w14:textId="55B2E362" w:rsidR="00DD5D21" w:rsidRPr="00ED2C9D" w:rsidRDefault="00DD5D21" w:rsidP="006D106F">
      <w:pPr>
        <w:pStyle w:val="Paragraphedeliste"/>
        <w:numPr>
          <w:ilvl w:val="0"/>
          <w:numId w:val="41"/>
        </w:numPr>
        <w:rPr>
          <w:rFonts w:ascii="Times New Roman" w:hAnsi="Times New Roman" w:cs="Times New Roman"/>
          <w:sz w:val="24"/>
          <w:lang w:eastAsia="fr-FR"/>
        </w:rPr>
      </w:pPr>
      <w:r w:rsidRPr="00255337">
        <w:rPr>
          <w:lang w:eastAsia="fr-FR"/>
        </w:rPr>
        <w:t xml:space="preserve">les dispositions de la Loi n° 78-17 du 6 janvier 1978 relative à l’informatique, aux fichiers et aux libertés modifiée par la loi du 7 août 2004 et les règlementations associées, </w:t>
      </w:r>
    </w:p>
    <w:p w14:paraId="3B7ED08C" w14:textId="0940338B" w:rsidR="00DD5D21" w:rsidRPr="00ED2C9D" w:rsidRDefault="00DD5D21" w:rsidP="006D106F">
      <w:pPr>
        <w:pStyle w:val="Paragraphedeliste"/>
        <w:numPr>
          <w:ilvl w:val="0"/>
          <w:numId w:val="41"/>
        </w:numPr>
        <w:rPr>
          <w:rFonts w:ascii="Times New Roman" w:hAnsi="Times New Roman" w:cs="Times New Roman"/>
          <w:sz w:val="24"/>
          <w:lang w:eastAsia="fr-FR"/>
        </w:rPr>
      </w:pPr>
      <w:r w:rsidRPr="00255337">
        <w:rPr>
          <w:lang w:eastAsia="fr-FR"/>
        </w:rPr>
        <w:t xml:space="preserve">les dispositions du règlement (UE) 2016/679 du Parlement Européen et du Conseil du 27 avril 2016, dit « RGPD » et applicable </w:t>
      </w:r>
      <w:proofErr w:type="spellStart"/>
      <w:r w:rsidRPr="00255337">
        <w:rPr>
          <w:lang w:eastAsia="fr-FR"/>
        </w:rPr>
        <w:t>a</w:t>
      </w:r>
      <w:proofErr w:type="spellEnd"/>
      <w:r w:rsidRPr="00255337">
        <w:rPr>
          <w:lang w:eastAsia="fr-FR"/>
        </w:rPr>
        <w:t xml:space="preserve">̀ compter du 25 mai 2018. </w:t>
      </w:r>
    </w:p>
    <w:p w14:paraId="007AA65B" w14:textId="77777777" w:rsidR="00ED2C9D" w:rsidRDefault="00ED2C9D" w:rsidP="00ED2C9D">
      <w:pPr>
        <w:rPr>
          <w:lang w:eastAsia="fr-FR"/>
        </w:rPr>
      </w:pPr>
    </w:p>
    <w:p w14:paraId="6F01EBBC" w14:textId="3F858636" w:rsidR="00DD5D21" w:rsidRDefault="00DD5D21" w:rsidP="00ED2C9D">
      <w:pPr>
        <w:rPr>
          <w:lang w:eastAsia="fr-FR"/>
        </w:rPr>
      </w:pPr>
      <w:r w:rsidRPr="00255337">
        <w:rPr>
          <w:lang w:eastAsia="fr-FR"/>
        </w:rPr>
        <w:t xml:space="preserve">Cet engagement vaut pour les données fournies par le maître d’ouvrage, qu’elles soient sous forme numérique ou non ainsi que pour les données entrant dans la gestion des relations entre la maîtrise d’ouvrage et le titulaire (données personnelles du personnel notamment). Le titulaire s’engage également </w:t>
      </w:r>
      <w:proofErr w:type="spellStart"/>
      <w:r w:rsidRPr="00255337">
        <w:rPr>
          <w:lang w:eastAsia="fr-FR"/>
        </w:rPr>
        <w:t>a</w:t>
      </w:r>
      <w:proofErr w:type="spellEnd"/>
      <w:r w:rsidRPr="00255337">
        <w:rPr>
          <w:lang w:eastAsia="fr-FR"/>
        </w:rPr>
        <w:t xml:space="preserve">̀ faire respecter les principes de protection de données à caractère personnel à ses éventuels sous-traitants ayant un accès ou opérant un traitement sur ces données ainsi qu’à l’ensemble de ses personnels. </w:t>
      </w:r>
    </w:p>
    <w:p w14:paraId="5F43821E" w14:textId="77777777" w:rsidR="00ED2C9D" w:rsidRPr="00255337" w:rsidRDefault="00ED2C9D" w:rsidP="00F630B4">
      <w:pPr>
        <w:rPr>
          <w:lang w:eastAsia="fr-FR"/>
        </w:rPr>
      </w:pPr>
    </w:p>
    <w:p w14:paraId="0F22B3A0" w14:textId="3EACED62" w:rsidR="004E55C6" w:rsidRDefault="00DD5D21" w:rsidP="00ED2C9D">
      <w:pPr>
        <w:rPr>
          <w:lang w:eastAsia="fr-FR"/>
        </w:rPr>
      </w:pPr>
      <w:r w:rsidRPr="00255337">
        <w:rPr>
          <w:lang w:eastAsia="fr-FR"/>
        </w:rPr>
        <w:t xml:space="preserve">Suivant le type de marchés publics, la maître d’ouvrage se réserve le droit d’avoir des exigences spécifiques complémentaires relatives au respect du RGPD. Il convient au titulaire de les prendre en compte et d’y répondre de manière exhaustive. </w:t>
      </w:r>
    </w:p>
    <w:p w14:paraId="00B41D55" w14:textId="77777777" w:rsidR="00F630B4" w:rsidRPr="00ED2C9D" w:rsidRDefault="00F630B4" w:rsidP="00ED2C9D">
      <w:pPr>
        <w:rPr>
          <w:lang w:eastAsia="fr-FR"/>
        </w:rPr>
      </w:pPr>
    </w:p>
    <w:p w14:paraId="52F7A08D" w14:textId="77777777" w:rsidR="00721EF2" w:rsidRDefault="00721EF2" w:rsidP="008900E7">
      <w:pPr>
        <w:pStyle w:val="Titre1"/>
      </w:pPr>
      <w:bookmarkStart w:id="252" w:name="_Toc158038305"/>
      <w:bookmarkStart w:id="253" w:name="_Toc161251080"/>
      <w:r w:rsidRPr="00766D29">
        <w:t>DIFFERENDS ET RESILIATION</w:t>
      </w:r>
      <w:bookmarkEnd w:id="252"/>
      <w:bookmarkEnd w:id="253"/>
    </w:p>
    <w:p w14:paraId="2F7E9872" w14:textId="77777777" w:rsidR="00511F2E" w:rsidRPr="00511F2E" w:rsidRDefault="00511F2E" w:rsidP="00511F2E"/>
    <w:p w14:paraId="00D71765" w14:textId="77777777" w:rsidR="00721EF2" w:rsidRPr="00255337" w:rsidRDefault="00721EF2" w:rsidP="00F630B4">
      <w:pPr>
        <w:pStyle w:val="11"/>
      </w:pPr>
      <w:bookmarkStart w:id="254" w:name="_Toc528596447"/>
      <w:bookmarkStart w:id="255" w:name="_Toc19261879"/>
      <w:bookmarkStart w:id="256" w:name="_Toc73013694"/>
      <w:bookmarkStart w:id="257" w:name="_Toc158038306"/>
      <w:bookmarkStart w:id="258" w:name="_Toc161251081"/>
      <w:r w:rsidRPr="00255337">
        <w:t>FORMALISME DES RECLAMATIONS</w:t>
      </w:r>
      <w:bookmarkEnd w:id="254"/>
      <w:bookmarkEnd w:id="255"/>
      <w:bookmarkEnd w:id="256"/>
      <w:bookmarkEnd w:id="257"/>
      <w:bookmarkEnd w:id="258"/>
    </w:p>
    <w:p w14:paraId="0C9556BE" w14:textId="77777777" w:rsidR="00511F2E" w:rsidRPr="00255337" w:rsidRDefault="00511F2E" w:rsidP="00511F2E"/>
    <w:p w14:paraId="56A92CD2" w14:textId="4F1D4B7E" w:rsidR="00721EF2" w:rsidRPr="00255337" w:rsidRDefault="00721EF2" w:rsidP="008900E7">
      <w:pPr>
        <w:rPr>
          <w:shd w:val="clear" w:color="auto" w:fill="FFFFFF"/>
        </w:rPr>
      </w:pPr>
      <w:r w:rsidRPr="00255337">
        <w:rPr>
          <w:shd w:val="clear" w:color="auto" w:fill="FFFFFF"/>
        </w:rPr>
        <w:t>Tout différend entre le maître d’œuvre et le maître d’ouvrage fait l’objet, de la part du maître d’œuvre d’un mémoire en réclamation</w:t>
      </w:r>
      <w:r w:rsidR="009503EB" w:rsidRPr="00255337">
        <w:rPr>
          <w:shd w:val="clear" w:color="auto" w:fill="FFFFFF"/>
        </w:rPr>
        <w:t xml:space="preserve"> </w:t>
      </w:r>
      <w:r w:rsidRPr="00255337">
        <w:rPr>
          <w:shd w:val="clear" w:color="auto" w:fill="FFFFFF"/>
        </w:rPr>
        <w:t xml:space="preserve">exposant les motifs de son désaccord et indiquant, le cas échéant, le montant des sommes réclamées. </w:t>
      </w:r>
      <w:r w:rsidRPr="00255337">
        <w:rPr>
          <w:rFonts w:cs="Arial"/>
          <w:szCs w:val="19"/>
          <w:shd w:val="clear" w:color="auto" w:fill="FFFFFF"/>
        </w:rPr>
        <w:t>Ce mémoire doit être communiqué au maître d'ouvrage au plus tard à la remise du projet de décompte final.</w:t>
      </w:r>
    </w:p>
    <w:p w14:paraId="332957CC" w14:textId="77777777" w:rsidR="00721EF2" w:rsidRPr="00255337" w:rsidRDefault="00721EF2" w:rsidP="008900E7">
      <w:pPr>
        <w:rPr>
          <w:shd w:val="clear" w:color="auto" w:fill="FFFFFF"/>
        </w:rPr>
      </w:pPr>
      <w:r w:rsidRPr="00255337">
        <w:rPr>
          <w:shd w:val="clear" w:color="auto" w:fill="FFFFFF"/>
        </w:rPr>
        <w:t xml:space="preserve">Le rejet exprès ou tacite de la réclamation transmise préalablement à la remise du projet de décompte final ne s’oppose pas à ce que le maître d’œuvre réitère sa demande lors de la production de ce projet. </w:t>
      </w:r>
    </w:p>
    <w:p w14:paraId="5419F471" w14:textId="77777777" w:rsidR="00721EF2" w:rsidRPr="00986970" w:rsidRDefault="00721EF2" w:rsidP="008900E7"/>
    <w:p w14:paraId="02C369E6" w14:textId="77777777" w:rsidR="00721EF2" w:rsidRPr="00255337" w:rsidRDefault="00721EF2" w:rsidP="00F630B4">
      <w:pPr>
        <w:pStyle w:val="11"/>
      </w:pPr>
      <w:bookmarkStart w:id="259" w:name="_Toc528596448"/>
      <w:bookmarkStart w:id="260" w:name="_Toc19261880"/>
      <w:bookmarkStart w:id="261" w:name="_Toc73013695"/>
      <w:bookmarkStart w:id="262" w:name="_Toc158038307"/>
      <w:bookmarkStart w:id="263" w:name="_Toc161251082"/>
      <w:r w:rsidRPr="00255337">
        <w:t>REGLEMENT AMIABLE DES DIFFERENDS</w:t>
      </w:r>
      <w:bookmarkEnd w:id="259"/>
      <w:bookmarkEnd w:id="260"/>
      <w:bookmarkEnd w:id="261"/>
      <w:bookmarkEnd w:id="262"/>
      <w:bookmarkEnd w:id="263"/>
    </w:p>
    <w:p w14:paraId="5F2DDB42" w14:textId="77777777" w:rsidR="00511F2E" w:rsidRPr="00255337" w:rsidRDefault="00511F2E" w:rsidP="00511F2E"/>
    <w:p w14:paraId="1DC23DAD" w14:textId="31627D50" w:rsidR="00721EF2" w:rsidRPr="00255337" w:rsidRDefault="00721EF2" w:rsidP="008900E7">
      <w:pPr>
        <w:tabs>
          <w:tab w:val="left" w:pos="720"/>
          <w:tab w:val="left" w:pos="1080"/>
        </w:tabs>
        <w:rPr>
          <w:rFonts w:cs="Arial"/>
          <w:szCs w:val="19"/>
        </w:rPr>
      </w:pPr>
      <w:r w:rsidRPr="00255337">
        <w:rPr>
          <w:rFonts w:cs="Arial"/>
          <w:szCs w:val="19"/>
        </w:rPr>
        <w:t xml:space="preserve">En application de l’article 35.4 du CCAG-MOE,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w:t>
      </w:r>
      <w:r w:rsidR="00F75DFF" w:rsidRPr="00255337">
        <w:rPr>
          <w:rFonts w:cs="Arial"/>
          <w:szCs w:val="19"/>
        </w:rPr>
        <w:t>C</w:t>
      </w:r>
      <w:r w:rsidRPr="00255337">
        <w:rPr>
          <w:rFonts w:cs="Arial"/>
          <w:szCs w:val="19"/>
        </w:rPr>
        <w:t>ode de la commande publique.</w:t>
      </w:r>
    </w:p>
    <w:p w14:paraId="3FC4D444" w14:textId="616E3FE9" w:rsidR="00721EF2" w:rsidRPr="00255337" w:rsidRDefault="00721EF2" w:rsidP="008900E7">
      <w:pPr>
        <w:tabs>
          <w:tab w:val="left" w:pos="720"/>
          <w:tab w:val="left" w:pos="1080"/>
        </w:tabs>
        <w:rPr>
          <w:rFonts w:cs="Arial"/>
          <w:szCs w:val="19"/>
        </w:rPr>
      </w:pPr>
      <w:r w:rsidRPr="00255337">
        <w:rPr>
          <w:rFonts w:cs="Arial"/>
          <w:szCs w:val="19"/>
        </w:rPr>
        <w:t xml:space="preserve">Le maître d’ouvrage et le maître d’œuvre peuvent recourir à la transaction afin de régler à l’amiable leur litige, conformément à l’article L. 2197-5 du </w:t>
      </w:r>
      <w:r w:rsidR="00F75DFF" w:rsidRPr="00255337">
        <w:rPr>
          <w:rFonts w:cs="Arial"/>
          <w:szCs w:val="19"/>
        </w:rPr>
        <w:t>C</w:t>
      </w:r>
      <w:r w:rsidRPr="00255337">
        <w:rPr>
          <w:rFonts w:cs="Arial"/>
          <w:szCs w:val="19"/>
        </w:rPr>
        <w:t xml:space="preserve">ode civil. </w:t>
      </w:r>
    </w:p>
    <w:p w14:paraId="7D100AF1" w14:textId="77777777" w:rsidR="00721EF2" w:rsidRPr="00255337" w:rsidRDefault="00721EF2" w:rsidP="008900E7">
      <w:pPr>
        <w:rPr>
          <w:rFonts w:cs="Archivo"/>
        </w:rPr>
      </w:pPr>
    </w:p>
    <w:p w14:paraId="6B80C260" w14:textId="77777777" w:rsidR="00721EF2" w:rsidRPr="00255337" w:rsidRDefault="00721EF2" w:rsidP="00F630B4">
      <w:pPr>
        <w:pStyle w:val="11"/>
      </w:pPr>
      <w:bookmarkStart w:id="264" w:name="_Toc73013696"/>
      <w:bookmarkStart w:id="265" w:name="_Toc158038308"/>
      <w:bookmarkStart w:id="266" w:name="_Toc161251083"/>
      <w:r w:rsidRPr="00255337">
        <w:t>MANQUEMENTS AUX OBLIGATIONS DU MARCHE PAR LE MAITRE D’ŒUVRE</w:t>
      </w:r>
      <w:bookmarkEnd w:id="264"/>
      <w:bookmarkEnd w:id="265"/>
      <w:bookmarkEnd w:id="266"/>
      <w:r w:rsidRPr="00255337">
        <w:t xml:space="preserve"> </w:t>
      </w:r>
    </w:p>
    <w:p w14:paraId="51EF88C3" w14:textId="77777777" w:rsidR="00511F2E" w:rsidRPr="00255337" w:rsidRDefault="00511F2E" w:rsidP="00511F2E"/>
    <w:p w14:paraId="45ADBC69" w14:textId="31E5F60B" w:rsidR="00721EF2" w:rsidRPr="00255337" w:rsidRDefault="00721EF2" w:rsidP="008900E7">
      <w:r w:rsidRPr="00255337">
        <w:t>Il est fait application de l’article 34 du CCAG-MOE</w:t>
      </w:r>
      <w:r w:rsidR="009503EB" w:rsidRPr="00255337">
        <w:t>.</w:t>
      </w:r>
    </w:p>
    <w:p w14:paraId="12C7FFD1" w14:textId="77777777" w:rsidR="009503EB" w:rsidRPr="00255337" w:rsidRDefault="009503EB" w:rsidP="008900E7"/>
    <w:p w14:paraId="3521D266" w14:textId="77777777" w:rsidR="00721EF2" w:rsidRPr="00255337" w:rsidRDefault="00721EF2" w:rsidP="008900E7">
      <w:r w:rsidRPr="00255337">
        <w:t xml:space="preserve">Dans le cas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6D916D1E" w14:textId="77777777" w:rsidR="00721EF2" w:rsidRPr="00255337" w:rsidRDefault="00721EF2" w:rsidP="008900E7"/>
    <w:p w14:paraId="7F13FE79" w14:textId="77777777" w:rsidR="00721EF2" w:rsidRPr="00255337" w:rsidRDefault="00721EF2" w:rsidP="00F630B4">
      <w:pPr>
        <w:pStyle w:val="11"/>
      </w:pPr>
      <w:bookmarkStart w:id="267" w:name="_Toc528596449"/>
      <w:bookmarkStart w:id="268" w:name="_Toc19261881"/>
      <w:bookmarkStart w:id="269" w:name="_Toc73013697"/>
      <w:bookmarkStart w:id="270" w:name="_Toc158038309"/>
      <w:bookmarkStart w:id="271" w:name="_Toc161251084"/>
      <w:r w:rsidRPr="00255337">
        <w:t>RESILIATION DU MARCHE</w:t>
      </w:r>
      <w:bookmarkEnd w:id="267"/>
      <w:bookmarkEnd w:id="268"/>
      <w:bookmarkEnd w:id="269"/>
      <w:bookmarkEnd w:id="270"/>
      <w:bookmarkEnd w:id="271"/>
      <w:r w:rsidRPr="00255337">
        <w:t xml:space="preserve"> </w:t>
      </w:r>
    </w:p>
    <w:p w14:paraId="5F249965" w14:textId="77777777" w:rsidR="00511F2E" w:rsidRPr="00255337" w:rsidRDefault="00511F2E" w:rsidP="00511F2E"/>
    <w:p w14:paraId="3D165B6C" w14:textId="77777777" w:rsidR="00721EF2" w:rsidRDefault="00721EF2" w:rsidP="00F630B4">
      <w:r w:rsidRPr="00255337">
        <w:lastRenderedPageBreak/>
        <w:t>Les modalités de résiliation du marché sont celles prévues aux articles 27 à 32 du CCAG-MOE avec les précisions suivantes.</w:t>
      </w:r>
    </w:p>
    <w:p w14:paraId="19FFFA10" w14:textId="77777777" w:rsidR="00F630B4" w:rsidRPr="00255337" w:rsidRDefault="00F630B4" w:rsidP="00F630B4"/>
    <w:p w14:paraId="78C11F3C" w14:textId="23CFB2A4" w:rsidR="009503EB" w:rsidRDefault="009503EB" w:rsidP="00F630B4">
      <w:pPr>
        <w:rPr>
          <w:rFonts w:eastAsia="Times New Roman" w:cs="Archivo"/>
          <w:szCs w:val="22"/>
          <w:lang w:eastAsia="fr-FR"/>
        </w:rPr>
      </w:pPr>
      <w:r w:rsidRPr="00255337">
        <w:rPr>
          <w:rFonts w:eastAsia="Times New Roman" w:cs="Archivo"/>
          <w:szCs w:val="22"/>
          <w:lang w:eastAsia="fr-FR"/>
        </w:rPr>
        <w:t xml:space="preserve">Si le présent marché est résilié dans l’un des cas prévus aux articles 28 et 30 du CCAG-MOE, la fraction des prestations déjà accomplie par le maître d’œuvre et acceptée par le maître de l’ouvrage est rémunérée avec un abattement de 10%. Toutefois dans le cas de résiliation suite au décès ou à l’incapacité civile du titulaire (Art. </w:t>
      </w:r>
      <w:r w:rsidR="00176D05" w:rsidRPr="00255337">
        <w:rPr>
          <w:rFonts w:eastAsia="Times New Roman" w:cs="Archivo"/>
          <w:szCs w:val="22"/>
          <w:lang w:eastAsia="fr-FR"/>
        </w:rPr>
        <w:t>28</w:t>
      </w:r>
      <w:r w:rsidRPr="00255337">
        <w:rPr>
          <w:rFonts w:eastAsia="Times New Roman" w:cs="Archivo"/>
          <w:szCs w:val="22"/>
          <w:lang w:eastAsia="fr-FR"/>
        </w:rPr>
        <w:t>.1 du CCAG-</w:t>
      </w:r>
      <w:r w:rsidR="00F643FC" w:rsidRPr="00255337">
        <w:rPr>
          <w:rFonts w:eastAsia="Times New Roman" w:cs="Archivo"/>
          <w:szCs w:val="22"/>
          <w:lang w:eastAsia="fr-FR"/>
        </w:rPr>
        <w:t>MOE</w:t>
      </w:r>
      <w:r w:rsidRPr="00255337">
        <w:rPr>
          <w:rFonts w:eastAsia="Times New Roman" w:cs="Archivo"/>
          <w:szCs w:val="22"/>
          <w:lang w:eastAsia="fr-FR"/>
        </w:rPr>
        <w:t xml:space="preserve">), les prestations sont réglées sans abattement. </w:t>
      </w:r>
    </w:p>
    <w:p w14:paraId="11248E2B" w14:textId="77777777" w:rsidR="00F630B4" w:rsidRPr="00255337" w:rsidRDefault="00F630B4" w:rsidP="00F630B4">
      <w:pPr>
        <w:rPr>
          <w:rFonts w:ascii="Times New Roman" w:eastAsia="Times New Roman" w:hAnsi="Times New Roman" w:cs="Times New Roman"/>
          <w:sz w:val="24"/>
          <w:lang w:eastAsia="fr-FR"/>
        </w:rPr>
      </w:pPr>
    </w:p>
    <w:p w14:paraId="23D83C81" w14:textId="14B87212" w:rsidR="009503EB" w:rsidRDefault="009503EB" w:rsidP="00F630B4">
      <w:pPr>
        <w:rPr>
          <w:rFonts w:eastAsia="Times New Roman" w:cs="Archivo"/>
          <w:szCs w:val="22"/>
          <w:lang w:eastAsia="fr-FR"/>
        </w:rPr>
      </w:pPr>
      <w:r w:rsidRPr="00F630B4">
        <w:rPr>
          <w:rFonts w:eastAsia="Times New Roman" w:cs="Archivo"/>
          <w:color w:val="auto"/>
          <w:szCs w:val="22"/>
          <w:lang w:eastAsia="fr-FR"/>
        </w:rPr>
        <w:t xml:space="preserve">Par dérogation </w:t>
      </w:r>
      <w:proofErr w:type="spellStart"/>
      <w:r w:rsidRPr="00F630B4">
        <w:rPr>
          <w:rFonts w:eastAsia="Times New Roman" w:cs="Archivo"/>
          <w:color w:val="auto"/>
          <w:szCs w:val="22"/>
          <w:lang w:eastAsia="fr-FR"/>
        </w:rPr>
        <w:t>a</w:t>
      </w:r>
      <w:proofErr w:type="spellEnd"/>
      <w:r w:rsidRPr="00F630B4">
        <w:rPr>
          <w:rFonts w:eastAsia="Times New Roman" w:cs="Archivo"/>
          <w:color w:val="auto"/>
          <w:szCs w:val="22"/>
          <w:lang w:eastAsia="fr-FR"/>
        </w:rPr>
        <w:t xml:space="preserve">̀ l’article 30 du CCAG-MOE, le marché pourra être résilié dans le cas où le maître d’œuvre </w:t>
      </w:r>
      <w:r w:rsidRPr="00255337">
        <w:rPr>
          <w:rFonts w:eastAsia="Times New Roman" w:cs="Archivo"/>
          <w:szCs w:val="22"/>
          <w:lang w:eastAsia="fr-FR"/>
        </w:rPr>
        <w:t xml:space="preserve">s’avérerait incapable de concevoir un projet pouvant faire l’objet de marchés de travaux traités dans les limites du seuil de tolérance fixé au présent CCAP ou bien dans le cas d’appel à </w:t>
      </w:r>
      <w:r w:rsidR="006C4B1D" w:rsidRPr="00255337">
        <w:rPr>
          <w:rFonts w:eastAsia="Times New Roman" w:cs="Archivo"/>
          <w:szCs w:val="22"/>
          <w:lang w:eastAsia="fr-FR"/>
        </w:rPr>
        <w:t>la concurrence infructueuse</w:t>
      </w:r>
      <w:r w:rsidRPr="00255337">
        <w:rPr>
          <w:rFonts w:eastAsia="Times New Roman" w:cs="Archivo"/>
          <w:szCs w:val="22"/>
          <w:lang w:eastAsia="fr-FR"/>
        </w:rPr>
        <w:t xml:space="preserve">, lorsque le titulaire ne pourrait mener à bien les études ou négociations permettant la dévolution des marchés dans les limites du coût prévisionnel. </w:t>
      </w:r>
    </w:p>
    <w:p w14:paraId="7820B9B4" w14:textId="77777777" w:rsidR="00F630B4" w:rsidRPr="00255337" w:rsidRDefault="00F630B4" w:rsidP="00F630B4">
      <w:pPr>
        <w:rPr>
          <w:rFonts w:ascii="Times New Roman" w:eastAsia="Times New Roman" w:hAnsi="Times New Roman" w:cs="Times New Roman"/>
          <w:sz w:val="24"/>
          <w:lang w:eastAsia="fr-FR"/>
        </w:rPr>
      </w:pPr>
    </w:p>
    <w:p w14:paraId="2AB7C25E" w14:textId="1FD20C08" w:rsidR="009503EB" w:rsidRDefault="009503EB" w:rsidP="00F630B4">
      <w:pPr>
        <w:rPr>
          <w:rFonts w:eastAsia="Times New Roman" w:cs="Archivo"/>
          <w:szCs w:val="22"/>
          <w:lang w:eastAsia="fr-FR"/>
        </w:rPr>
      </w:pPr>
      <w:r w:rsidRPr="00255337">
        <w:rPr>
          <w:rFonts w:eastAsia="Times New Roman" w:cs="Archivo"/>
          <w:szCs w:val="22"/>
          <w:lang w:eastAsia="fr-FR"/>
        </w:rPr>
        <w:t xml:space="preserve">D’autre part, en cas d’inexactitude des documents et renseignements mentionnés aux articles R2143-6 à R2143-10 du décret n°2018-1075 du 3 décembre 2018 portant sur la partie réglementaire du Code de la commande publique ou de refus de produire les pièces prévues aux articles D. 8222-5 ou D. 8222-7 à 8 du Code du travail, il sera fait application aux torts du titulaire des conditions de résiliation prévues par le marché. </w:t>
      </w:r>
    </w:p>
    <w:p w14:paraId="290E10A1" w14:textId="77777777" w:rsidR="00F630B4" w:rsidRPr="00255337" w:rsidRDefault="00F630B4" w:rsidP="00F630B4">
      <w:pPr>
        <w:rPr>
          <w:rFonts w:ascii="Times New Roman" w:eastAsia="Times New Roman" w:hAnsi="Times New Roman" w:cs="Times New Roman"/>
          <w:sz w:val="24"/>
          <w:lang w:eastAsia="fr-FR"/>
        </w:rPr>
      </w:pPr>
    </w:p>
    <w:p w14:paraId="1DBE14A1" w14:textId="77777777" w:rsidR="00721EF2" w:rsidRPr="00255337" w:rsidRDefault="00721EF2" w:rsidP="00F630B4">
      <w:r w:rsidRPr="00255337">
        <w:t>Si le maître d'ouvrage décide de la cessation définitive de la mission du maître d'œuvre sans que ce dernier ait manqué à ses obligations contractuelles, sa décision est notifiée conformément à l'article 27 du CCAG-MOE et la fraction de la mission ou de l’élément de mission déjà accomplie est rémunérée.</w:t>
      </w:r>
    </w:p>
    <w:p w14:paraId="202A2887" w14:textId="77777777" w:rsidR="00721EF2" w:rsidRPr="00255337" w:rsidRDefault="00721EF2" w:rsidP="00F630B4">
      <w:r w:rsidRPr="00255337">
        <w:t xml:space="preserve">Dans ce cas de résiliation, le maître d’œuvre perçoit une indemnité de 5% de la partie résiliée du marché, en référence à l’article 31 du CCAG-MOE.  </w:t>
      </w:r>
    </w:p>
    <w:p w14:paraId="11DB873E" w14:textId="77777777" w:rsidR="00511F2E" w:rsidRPr="00EA7718" w:rsidRDefault="00511F2E" w:rsidP="008900E7">
      <w:pPr>
        <w:rPr>
          <w:rFonts w:cs="Archivo"/>
        </w:rPr>
      </w:pPr>
    </w:p>
    <w:p w14:paraId="11A522A6" w14:textId="77777777" w:rsidR="00721EF2" w:rsidRPr="00255337" w:rsidRDefault="00721EF2" w:rsidP="00F630B4">
      <w:pPr>
        <w:pStyle w:val="11"/>
      </w:pPr>
      <w:bookmarkStart w:id="272" w:name="_Toc525573688"/>
      <w:bookmarkStart w:id="273" w:name="_Toc528596452"/>
      <w:bookmarkStart w:id="274" w:name="_Toc19261884"/>
      <w:bookmarkStart w:id="275" w:name="_Toc73013700"/>
      <w:bookmarkStart w:id="276" w:name="_Toc158038310"/>
      <w:bookmarkStart w:id="277" w:name="_Toc161251085"/>
      <w:r w:rsidRPr="00255337">
        <w:t>TRIBUNAL COMPETENT EN CAS DE LITIGE</w:t>
      </w:r>
      <w:bookmarkEnd w:id="272"/>
      <w:bookmarkEnd w:id="273"/>
      <w:bookmarkEnd w:id="274"/>
      <w:bookmarkEnd w:id="275"/>
      <w:bookmarkEnd w:id="276"/>
      <w:bookmarkEnd w:id="277"/>
    </w:p>
    <w:p w14:paraId="7E44BEF8" w14:textId="77777777" w:rsidR="00511F2E" w:rsidRPr="00255337" w:rsidRDefault="00511F2E" w:rsidP="00511F2E"/>
    <w:p w14:paraId="072EE83D" w14:textId="77F1AE39" w:rsidR="00721EF2" w:rsidRPr="00255337" w:rsidRDefault="00721EF2" w:rsidP="008900E7">
      <w:pPr>
        <w:tabs>
          <w:tab w:val="left" w:pos="720"/>
          <w:tab w:val="left" w:pos="1080"/>
          <w:tab w:val="left" w:pos="1260"/>
          <w:tab w:val="left" w:pos="1440"/>
          <w:tab w:val="left" w:pos="1800"/>
        </w:tabs>
        <w:rPr>
          <w:rFonts w:cs="Arial"/>
          <w:szCs w:val="19"/>
        </w:rPr>
      </w:pPr>
      <w:r w:rsidRPr="00255337">
        <w:rPr>
          <w:rFonts w:cs="Arial"/>
          <w:szCs w:val="19"/>
        </w:rPr>
        <w:t xml:space="preserve">En cas de litige et d’échec des tentatives de règlement amiable, conformément à l'article R. 312-11 du </w:t>
      </w:r>
      <w:r w:rsidR="00F75DFF" w:rsidRPr="00255337">
        <w:rPr>
          <w:rFonts w:cs="Arial"/>
          <w:szCs w:val="19"/>
        </w:rPr>
        <w:t>C</w:t>
      </w:r>
      <w:r w:rsidRPr="00255337">
        <w:rPr>
          <w:rFonts w:cs="Arial"/>
          <w:szCs w:val="19"/>
        </w:rPr>
        <w:t xml:space="preserve">ode de justice administrative, les parties conviennent de saisir le </w:t>
      </w:r>
      <w:r w:rsidR="00EA2D80" w:rsidRPr="00255337">
        <w:rPr>
          <w:rFonts w:cs="Arial"/>
          <w:szCs w:val="19"/>
        </w:rPr>
        <w:t>tribunal administratif dont relève le pouvoir adjudicateur.</w:t>
      </w:r>
    </w:p>
    <w:p w14:paraId="2D902CE6" w14:textId="77777777" w:rsidR="00721EF2" w:rsidRPr="00EA7718" w:rsidRDefault="00721EF2" w:rsidP="00721EF2">
      <w:pPr>
        <w:rPr>
          <w:rFonts w:cs="Archivo"/>
        </w:rPr>
      </w:pPr>
    </w:p>
    <w:p w14:paraId="0F174B00" w14:textId="765AE809" w:rsidR="00721EF2" w:rsidRPr="00DF4E32" w:rsidRDefault="00721EF2" w:rsidP="00766D29">
      <w:pPr>
        <w:pStyle w:val="Titre1"/>
      </w:pPr>
      <w:bookmarkStart w:id="278" w:name="_Toc161251086"/>
      <w:bookmarkStart w:id="279" w:name="_Toc41555308"/>
      <w:bookmarkStart w:id="280" w:name="_Toc41555391"/>
      <w:bookmarkStart w:id="281" w:name="_Toc158038311"/>
      <w:r w:rsidRPr="00DF4E32">
        <w:t>DEROGATIONS</w:t>
      </w:r>
      <w:bookmarkEnd w:id="278"/>
      <w:r w:rsidRPr="00DF4E32">
        <w:t xml:space="preserve"> </w:t>
      </w:r>
      <w:bookmarkEnd w:id="279"/>
      <w:bookmarkEnd w:id="280"/>
      <w:bookmarkEnd w:id="281"/>
    </w:p>
    <w:p w14:paraId="0BA4F181" w14:textId="77777777" w:rsidR="00721EF2" w:rsidRPr="00DF4E32" w:rsidRDefault="00721EF2" w:rsidP="00721EF2">
      <w:pPr>
        <w:rPr>
          <w:rFonts w:cs="Archiv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0"/>
        <w:gridCol w:w="4090"/>
      </w:tblGrid>
      <w:tr w:rsidR="00255337" w:rsidRPr="00255337" w14:paraId="55833559" w14:textId="77777777" w:rsidTr="00AE6B64">
        <w:trPr>
          <w:trHeight w:val="353"/>
          <w:jc w:val="center"/>
        </w:trPr>
        <w:tc>
          <w:tcPr>
            <w:tcW w:w="4130" w:type="dxa"/>
          </w:tcPr>
          <w:p w14:paraId="51D1A5AC" w14:textId="77777777" w:rsidR="00721EF2" w:rsidRPr="00255337" w:rsidRDefault="00721EF2" w:rsidP="00F53EBC">
            <w:pPr>
              <w:jc w:val="center"/>
              <w:rPr>
                <w:rFonts w:cs="Archivo"/>
                <w:b/>
                <w:bCs/>
              </w:rPr>
            </w:pPr>
            <w:r w:rsidRPr="00255337">
              <w:rPr>
                <w:rFonts w:cs="Archivo"/>
                <w:b/>
                <w:bCs/>
              </w:rPr>
              <w:t>Articles du CCAG-MOE</w:t>
            </w:r>
          </w:p>
        </w:tc>
        <w:tc>
          <w:tcPr>
            <w:tcW w:w="4090" w:type="dxa"/>
          </w:tcPr>
          <w:p w14:paraId="72CDA015" w14:textId="77777777" w:rsidR="00721EF2" w:rsidRPr="00255337" w:rsidRDefault="00721EF2" w:rsidP="00F53EBC">
            <w:pPr>
              <w:jc w:val="center"/>
              <w:rPr>
                <w:rFonts w:cs="Archivo"/>
                <w:b/>
                <w:bCs/>
              </w:rPr>
            </w:pPr>
            <w:r w:rsidRPr="00255337">
              <w:rPr>
                <w:rFonts w:cs="Archivo"/>
                <w:b/>
                <w:bCs/>
              </w:rPr>
              <w:t>Articles du CCAP</w:t>
            </w:r>
          </w:p>
        </w:tc>
      </w:tr>
      <w:tr w:rsidR="00255337" w:rsidRPr="00255337" w14:paraId="4E3D0BB9" w14:textId="77777777" w:rsidTr="00AE6B64">
        <w:trPr>
          <w:trHeight w:val="275"/>
          <w:jc w:val="center"/>
        </w:trPr>
        <w:tc>
          <w:tcPr>
            <w:tcW w:w="4130" w:type="dxa"/>
          </w:tcPr>
          <w:p w14:paraId="38F9B37E" w14:textId="3767EBC8" w:rsidR="00DF4E32" w:rsidRPr="007D55EC" w:rsidRDefault="00DF4E32" w:rsidP="00F53EBC">
            <w:pPr>
              <w:jc w:val="center"/>
              <w:rPr>
                <w:rFonts w:cs="Archivo"/>
                <w:szCs w:val="20"/>
              </w:rPr>
            </w:pPr>
            <w:r w:rsidRPr="007D55EC">
              <w:rPr>
                <w:rFonts w:cs="Archivo"/>
                <w:szCs w:val="20"/>
              </w:rPr>
              <w:t>Article 4.1</w:t>
            </w:r>
          </w:p>
        </w:tc>
        <w:tc>
          <w:tcPr>
            <w:tcW w:w="4090" w:type="dxa"/>
            <w:vAlign w:val="bottom"/>
          </w:tcPr>
          <w:p w14:paraId="5E67C6A8" w14:textId="341357E6" w:rsidR="00DF4E32" w:rsidRPr="007D55EC" w:rsidRDefault="00DF4E32" w:rsidP="00F53EBC">
            <w:pPr>
              <w:jc w:val="center"/>
              <w:rPr>
                <w:rFonts w:cs="Archivo"/>
                <w:szCs w:val="20"/>
              </w:rPr>
            </w:pPr>
            <w:r w:rsidRPr="007D55EC">
              <w:rPr>
                <w:rFonts w:cs="Archivo"/>
                <w:szCs w:val="20"/>
              </w:rPr>
              <w:t>Article 1.3</w:t>
            </w:r>
          </w:p>
        </w:tc>
      </w:tr>
      <w:tr w:rsidR="00255337" w:rsidRPr="00255337" w14:paraId="4A793545" w14:textId="77777777" w:rsidTr="00AE6B64">
        <w:trPr>
          <w:trHeight w:val="275"/>
          <w:jc w:val="center"/>
        </w:trPr>
        <w:tc>
          <w:tcPr>
            <w:tcW w:w="4130" w:type="dxa"/>
          </w:tcPr>
          <w:p w14:paraId="2435B17E" w14:textId="7C486633" w:rsidR="00DF4E32" w:rsidRPr="00255337" w:rsidRDefault="00DF4E32" w:rsidP="00F53EBC">
            <w:pPr>
              <w:jc w:val="center"/>
              <w:rPr>
                <w:rFonts w:cs="Archivo"/>
                <w:szCs w:val="20"/>
              </w:rPr>
            </w:pPr>
            <w:r w:rsidRPr="00255337">
              <w:rPr>
                <w:rFonts w:cs="Archivo"/>
                <w:szCs w:val="20"/>
              </w:rPr>
              <w:t>Article 21.2</w:t>
            </w:r>
          </w:p>
        </w:tc>
        <w:tc>
          <w:tcPr>
            <w:tcW w:w="4090" w:type="dxa"/>
            <w:vAlign w:val="bottom"/>
          </w:tcPr>
          <w:p w14:paraId="3AE6FCB3" w14:textId="6EC25BD4" w:rsidR="00DF4E32" w:rsidRPr="002A58A3" w:rsidRDefault="00DF4E32" w:rsidP="00F53EBC">
            <w:pPr>
              <w:jc w:val="center"/>
              <w:rPr>
                <w:rFonts w:cs="Archivo"/>
                <w:szCs w:val="20"/>
              </w:rPr>
            </w:pPr>
            <w:r w:rsidRPr="002A58A3">
              <w:rPr>
                <w:rFonts w:cs="Archivo"/>
                <w:szCs w:val="20"/>
              </w:rPr>
              <w:t xml:space="preserve">Article </w:t>
            </w:r>
            <w:r w:rsidR="00C55149" w:rsidRPr="002A58A3">
              <w:rPr>
                <w:rFonts w:cs="Archivo"/>
                <w:szCs w:val="20"/>
              </w:rPr>
              <w:t>2.5</w:t>
            </w:r>
            <w:r w:rsidRPr="002A58A3">
              <w:rPr>
                <w:rFonts w:cs="Archivo"/>
                <w:szCs w:val="20"/>
              </w:rPr>
              <w:t>.</w:t>
            </w:r>
            <w:r w:rsidR="00B351E7">
              <w:rPr>
                <w:rFonts w:cs="Archivo"/>
                <w:szCs w:val="20"/>
              </w:rPr>
              <w:t>4.2</w:t>
            </w:r>
          </w:p>
        </w:tc>
      </w:tr>
      <w:tr w:rsidR="00255337" w:rsidRPr="00255337" w14:paraId="722B50C9" w14:textId="77777777" w:rsidTr="00AE6B64">
        <w:trPr>
          <w:trHeight w:val="275"/>
          <w:jc w:val="center"/>
        </w:trPr>
        <w:tc>
          <w:tcPr>
            <w:tcW w:w="4130" w:type="dxa"/>
          </w:tcPr>
          <w:p w14:paraId="0E1B81F5" w14:textId="562061FE" w:rsidR="00DF4E32" w:rsidRPr="00255337" w:rsidRDefault="00DF4E32" w:rsidP="00F53EBC">
            <w:pPr>
              <w:jc w:val="center"/>
              <w:rPr>
                <w:rFonts w:cs="Archivo"/>
                <w:szCs w:val="20"/>
              </w:rPr>
            </w:pPr>
            <w:r w:rsidRPr="00255337">
              <w:rPr>
                <w:rFonts w:cs="Archivo"/>
                <w:szCs w:val="20"/>
              </w:rPr>
              <w:t>Article 1</w:t>
            </w:r>
            <w:r w:rsidR="00B351E7">
              <w:rPr>
                <w:rFonts w:cs="Archivo"/>
                <w:szCs w:val="20"/>
              </w:rPr>
              <w:t>8.1</w:t>
            </w:r>
          </w:p>
        </w:tc>
        <w:tc>
          <w:tcPr>
            <w:tcW w:w="4090" w:type="dxa"/>
            <w:vAlign w:val="bottom"/>
          </w:tcPr>
          <w:p w14:paraId="50554455" w14:textId="48913EA0" w:rsidR="00DF4E32" w:rsidRPr="002A58A3" w:rsidRDefault="00DF4E32" w:rsidP="00F53EBC">
            <w:pPr>
              <w:jc w:val="center"/>
              <w:rPr>
                <w:rFonts w:cs="Archivo"/>
                <w:szCs w:val="20"/>
              </w:rPr>
            </w:pPr>
            <w:r w:rsidRPr="002A58A3">
              <w:rPr>
                <w:rFonts w:cs="Archivo"/>
                <w:szCs w:val="20"/>
              </w:rPr>
              <w:t xml:space="preserve">Article </w:t>
            </w:r>
            <w:r w:rsidR="00B351E7">
              <w:rPr>
                <w:rFonts w:cs="Archivo"/>
                <w:szCs w:val="20"/>
              </w:rPr>
              <w:t>2.5.9</w:t>
            </w:r>
          </w:p>
        </w:tc>
      </w:tr>
      <w:tr w:rsidR="00255337" w:rsidRPr="00255337" w14:paraId="4065DE4E" w14:textId="77777777" w:rsidTr="00AE6B64">
        <w:trPr>
          <w:trHeight w:val="275"/>
          <w:jc w:val="center"/>
        </w:trPr>
        <w:tc>
          <w:tcPr>
            <w:tcW w:w="4130" w:type="dxa"/>
          </w:tcPr>
          <w:p w14:paraId="29B3C92C" w14:textId="62302256" w:rsidR="00DF4E32" w:rsidRPr="00255337" w:rsidRDefault="00DF4E32" w:rsidP="00F53EBC">
            <w:pPr>
              <w:jc w:val="center"/>
              <w:rPr>
                <w:rFonts w:cs="Archivo"/>
                <w:szCs w:val="20"/>
              </w:rPr>
            </w:pPr>
            <w:r w:rsidRPr="00255337">
              <w:rPr>
                <w:rFonts w:cs="Archivo"/>
                <w:szCs w:val="20"/>
              </w:rPr>
              <w:t>Article 11.7.2</w:t>
            </w:r>
          </w:p>
        </w:tc>
        <w:tc>
          <w:tcPr>
            <w:tcW w:w="4090" w:type="dxa"/>
            <w:vAlign w:val="bottom"/>
          </w:tcPr>
          <w:p w14:paraId="71395B06" w14:textId="119F879A" w:rsidR="00DF4E32" w:rsidRPr="002A58A3" w:rsidRDefault="00DF4E32" w:rsidP="00F53EBC">
            <w:pPr>
              <w:jc w:val="center"/>
              <w:rPr>
                <w:rFonts w:cs="Archivo"/>
                <w:szCs w:val="20"/>
              </w:rPr>
            </w:pPr>
            <w:r w:rsidRPr="002A58A3">
              <w:rPr>
                <w:rFonts w:cs="Archivo"/>
                <w:szCs w:val="20"/>
              </w:rPr>
              <w:t xml:space="preserve">Article </w:t>
            </w:r>
            <w:r w:rsidR="00C55149" w:rsidRPr="002A58A3">
              <w:rPr>
                <w:rFonts w:cs="Archivo"/>
                <w:szCs w:val="20"/>
              </w:rPr>
              <w:t>3</w:t>
            </w:r>
            <w:r w:rsidRPr="002A58A3">
              <w:rPr>
                <w:rFonts w:cs="Archivo"/>
                <w:szCs w:val="20"/>
              </w:rPr>
              <w:t>.5.3.1</w:t>
            </w:r>
          </w:p>
        </w:tc>
      </w:tr>
      <w:tr w:rsidR="00255337" w:rsidRPr="00255337" w14:paraId="338C7E0B" w14:textId="77777777" w:rsidTr="00AE6B64">
        <w:trPr>
          <w:trHeight w:val="275"/>
          <w:jc w:val="center"/>
        </w:trPr>
        <w:tc>
          <w:tcPr>
            <w:tcW w:w="4130" w:type="dxa"/>
          </w:tcPr>
          <w:p w14:paraId="25A26A94" w14:textId="47F428EB" w:rsidR="00721EF2" w:rsidRPr="00255337" w:rsidRDefault="00DF4E32" w:rsidP="00F53EBC">
            <w:pPr>
              <w:jc w:val="center"/>
              <w:rPr>
                <w:rFonts w:cs="Archivo"/>
                <w:szCs w:val="20"/>
              </w:rPr>
            </w:pPr>
            <w:r w:rsidRPr="00255337">
              <w:rPr>
                <w:rFonts w:cs="Archivo"/>
                <w:szCs w:val="20"/>
              </w:rPr>
              <w:t>Article 30</w:t>
            </w:r>
          </w:p>
        </w:tc>
        <w:tc>
          <w:tcPr>
            <w:tcW w:w="4090" w:type="dxa"/>
            <w:vAlign w:val="bottom"/>
          </w:tcPr>
          <w:p w14:paraId="62DF8209" w14:textId="3CB16EB3" w:rsidR="00721EF2" w:rsidRPr="002A58A3" w:rsidRDefault="00721EF2" w:rsidP="00F53EBC">
            <w:pPr>
              <w:jc w:val="center"/>
              <w:rPr>
                <w:rFonts w:cs="Archivo"/>
                <w:szCs w:val="20"/>
              </w:rPr>
            </w:pPr>
            <w:r w:rsidRPr="002A58A3">
              <w:rPr>
                <w:rFonts w:cs="Archivo"/>
                <w:szCs w:val="20"/>
              </w:rPr>
              <w:t xml:space="preserve">Article </w:t>
            </w:r>
            <w:r w:rsidR="00C55149" w:rsidRPr="002A58A3">
              <w:rPr>
                <w:rFonts w:cs="Archivo"/>
                <w:szCs w:val="20"/>
              </w:rPr>
              <w:t>8</w:t>
            </w:r>
            <w:r w:rsidR="00DF4E32" w:rsidRPr="002A58A3">
              <w:rPr>
                <w:rFonts w:cs="Archivo"/>
                <w:szCs w:val="20"/>
              </w:rPr>
              <w:t>.4</w:t>
            </w:r>
          </w:p>
        </w:tc>
      </w:tr>
    </w:tbl>
    <w:p w14:paraId="28C67290" w14:textId="6B00C842" w:rsidR="006E6B85" w:rsidRDefault="006E6B85" w:rsidP="006E6B8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0"/>
        <w:gridCol w:w="4090"/>
      </w:tblGrid>
      <w:tr w:rsidR="009858BD" w:rsidRPr="00B351E7" w14:paraId="7969A2D4" w14:textId="77777777" w:rsidTr="00A10ADA">
        <w:trPr>
          <w:trHeight w:val="353"/>
          <w:jc w:val="center"/>
        </w:trPr>
        <w:tc>
          <w:tcPr>
            <w:tcW w:w="4130" w:type="dxa"/>
          </w:tcPr>
          <w:p w14:paraId="1925E024" w14:textId="48A5A590" w:rsidR="009858BD" w:rsidRPr="00B351E7" w:rsidRDefault="009858BD" w:rsidP="00A10ADA">
            <w:pPr>
              <w:jc w:val="center"/>
              <w:rPr>
                <w:rFonts w:cs="Archivo"/>
                <w:b/>
                <w:bCs/>
                <w:highlight w:val="yellow"/>
              </w:rPr>
            </w:pPr>
            <w:r w:rsidRPr="00B351E7">
              <w:rPr>
                <w:rFonts w:cs="Archivo"/>
                <w:b/>
                <w:bCs/>
                <w:highlight w:val="yellow"/>
              </w:rPr>
              <w:t>Articles du CCP</w:t>
            </w:r>
          </w:p>
        </w:tc>
        <w:tc>
          <w:tcPr>
            <w:tcW w:w="4090" w:type="dxa"/>
          </w:tcPr>
          <w:p w14:paraId="5D149374" w14:textId="77777777" w:rsidR="009858BD" w:rsidRPr="00B351E7" w:rsidRDefault="009858BD" w:rsidP="00A10ADA">
            <w:pPr>
              <w:jc w:val="center"/>
              <w:rPr>
                <w:rFonts w:cs="Archivo"/>
                <w:b/>
                <w:bCs/>
                <w:highlight w:val="yellow"/>
              </w:rPr>
            </w:pPr>
            <w:r w:rsidRPr="00B351E7">
              <w:rPr>
                <w:rFonts w:cs="Archivo"/>
                <w:b/>
                <w:bCs/>
                <w:highlight w:val="yellow"/>
              </w:rPr>
              <w:t>Articles du CCAP</w:t>
            </w:r>
          </w:p>
        </w:tc>
      </w:tr>
      <w:tr w:rsidR="009858BD" w:rsidRPr="00255337" w14:paraId="4ED9E219" w14:textId="77777777" w:rsidTr="00A10ADA">
        <w:trPr>
          <w:trHeight w:val="275"/>
          <w:jc w:val="center"/>
        </w:trPr>
        <w:tc>
          <w:tcPr>
            <w:tcW w:w="4130" w:type="dxa"/>
          </w:tcPr>
          <w:p w14:paraId="6498891D" w14:textId="760F1285" w:rsidR="009858BD" w:rsidRPr="00B351E7" w:rsidRDefault="009858BD" w:rsidP="00A10ADA">
            <w:pPr>
              <w:jc w:val="center"/>
              <w:rPr>
                <w:rFonts w:cs="Archivo"/>
                <w:szCs w:val="20"/>
                <w:highlight w:val="yellow"/>
              </w:rPr>
            </w:pPr>
            <w:r w:rsidRPr="00B351E7">
              <w:rPr>
                <w:rFonts w:cs="Archivo"/>
                <w:szCs w:val="20"/>
                <w:highlight w:val="yellow"/>
              </w:rPr>
              <w:t>Article R 2432-4</w:t>
            </w:r>
          </w:p>
        </w:tc>
        <w:tc>
          <w:tcPr>
            <w:tcW w:w="4090" w:type="dxa"/>
            <w:vAlign w:val="bottom"/>
          </w:tcPr>
          <w:p w14:paraId="4AD0FF2B" w14:textId="5BDADCF1" w:rsidR="009858BD" w:rsidRPr="007D55EC" w:rsidRDefault="009858BD" w:rsidP="00A10ADA">
            <w:pPr>
              <w:jc w:val="center"/>
              <w:rPr>
                <w:rFonts w:cs="Archivo"/>
                <w:szCs w:val="20"/>
              </w:rPr>
            </w:pPr>
            <w:r w:rsidRPr="00B351E7">
              <w:rPr>
                <w:rFonts w:cs="Archivo"/>
                <w:szCs w:val="20"/>
                <w:highlight w:val="yellow"/>
              </w:rPr>
              <w:t xml:space="preserve">Article </w:t>
            </w:r>
            <w:r w:rsidR="00B26ADF" w:rsidRPr="00B351E7">
              <w:rPr>
                <w:rFonts w:cs="Archivo"/>
                <w:szCs w:val="20"/>
                <w:highlight w:val="yellow"/>
              </w:rPr>
              <w:t>3.2.2</w:t>
            </w:r>
          </w:p>
        </w:tc>
      </w:tr>
    </w:tbl>
    <w:p w14:paraId="3DDB179E" w14:textId="77777777" w:rsidR="009858BD" w:rsidRDefault="009858BD" w:rsidP="006E6B85"/>
    <w:sectPr w:rsidR="009858BD" w:rsidSect="008D026C">
      <w:headerReference w:type="even" r:id="rId14"/>
      <w:headerReference w:type="default" r:id="rId15"/>
      <w:footerReference w:type="even" r:id="rId16"/>
      <w:footerReference w:type="default" r:id="rId17"/>
      <w:footerReference w:type="first" r:id="rId18"/>
      <w:pgSz w:w="11900" w:h="16840"/>
      <w:pgMar w:top="720" w:right="720" w:bottom="720" w:left="720" w:header="232" w:footer="323"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3" w:author="Lucie  Glaser" w:date="2024-03-26T18:02:00Z" w:initials="LG">
    <w:p w14:paraId="37B5F8C6" w14:textId="77777777" w:rsidR="000C3686" w:rsidRDefault="00343548" w:rsidP="00B30CBC">
      <w:pPr>
        <w:jc w:val="left"/>
      </w:pPr>
      <w:r>
        <w:rPr>
          <w:rStyle w:val="Marquedecommentaire"/>
        </w:rPr>
        <w:annotationRef/>
      </w:r>
      <w:r w:rsidR="000C3686">
        <w:rPr>
          <w:rFonts w:ascii="Helvetica" w:eastAsia="Times New Roman" w:hAnsi="Helvetica" w:cs="Times New Roman"/>
          <w:color w:val="auto"/>
          <w:sz w:val="20"/>
          <w:szCs w:val="20"/>
          <w:lang w:eastAsia="fr-FR"/>
        </w:rPr>
        <w:t>à valider par MOA</w:t>
      </w:r>
    </w:p>
  </w:comment>
  <w:comment w:id="154" w:author="Justine Kaltenbach" w:date="2024-03-28T16:35:00Z" w:initials="JK">
    <w:p w14:paraId="75E31952" w14:textId="483516C9" w:rsidR="002447CE" w:rsidRDefault="002447CE" w:rsidP="002447CE">
      <w:pPr>
        <w:jc w:val="left"/>
      </w:pPr>
      <w:r>
        <w:rPr>
          <w:rStyle w:val="Marquedecommentaire"/>
        </w:rPr>
        <w:annotationRef/>
      </w:r>
      <w:r>
        <w:rPr>
          <w:rFonts w:ascii="Helvetica" w:eastAsia="Times New Roman" w:hAnsi="Helvetica" w:cs="Times New Roman"/>
          <w:color w:val="000000"/>
          <w:sz w:val="20"/>
          <w:szCs w:val="20"/>
          <w:lang w:eastAsia="fr-FR"/>
        </w:rPr>
        <w:t>Oui 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B5F8C6" w15:done="0"/>
  <w15:commentEx w15:paraId="75E31952" w15:paraIdParent="37B5F8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6BB3D46" w16cex:dateUtc="2024-03-26T17:02:00Z"/>
  <w16cex:commentExtensible w16cex:durableId="54BBC4F2" w16cex:dateUtc="2024-03-28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B5F8C6" w16cid:durableId="36BB3D46"/>
  <w16cid:commentId w16cid:paraId="75E31952" w16cid:durableId="54BBC4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04C43" w14:textId="77777777" w:rsidR="00971B58" w:rsidRDefault="00971B58" w:rsidP="00F31581">
      <w:r>
        <w:separator/>
      </w:r>
    </w:p>
  </w:endnote>
  <w:endnote w:type="continuationSeparator" w:id="0">
    <w:p w14:paraId="3F8C1326" w14:textId="77777777" w:rsidR="00971B58" w:rsidRDefault="00971B58" w:rsidP="00F31581">
      <w:r>
        <w:continuationSeparator/>
      </w:r>
    </w:p>
  </w:endnote>
  <w:endnote w:type="continuationNotice" w:id="1">
    <w:p w14:paraId="2F438D08" w14:textId="77777777" w:rsidR="00971B58" w:rsidRDefault="00971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chivo">
    <w:altName w:val="Calibri"/>
    <w:charset w:val="4D"/>
    <w:family w:val="auto"/>
    <w:pitch w:val="variable"/>
    <w:sig w:usb0="A00000FF" w:usb1="500020EB" w:usb2="00000008"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Fira Sans Light">
    <w:charset w:val="00"/>
    <w:family w:val="swiss"/>
    <w:pitch w:val="variable"/>
    <w:sig w:usb0="600002FF" w:usb1="00000001" w:usb2="00000000" w:usb3="00000000" w:csb0="000001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Helvetica">
    <w:panose1 w:val="020B0604020202020204"/>
    <w:charset w:val="00"/>
    <w:family w:val="auto"/>
    <w:pitch w:val="variable"/>
    <w:sig w:usb0="E00002FF" w:usb1="5000785B" w:usb2="00000000" w:usb3="00000000" w:csb0="0000019F" w:csb1="00000000"/>
  </w:font>
  <w:font w:name="ヒラギノ角ゴ Pro W3">
    <w:altName w:val="Times New Roman"/>
    <w:charset w:val="00"/>
    <w:family w:val="roman"/>
    <w:pitch w:val="default"/>
  </w:font>
  <w:font w:name="Times">
    <w:panose1 w:val="02020603050405020304"/>
    <w:charset w:val="00"/>
    <w:family w:val="auto"/>
    <w:pitch w:val="variable"/>
    <w:sig w:usb0="E00002FF" w:usb1="5000205A" w:usb2="00000000" w:usb3="00000000" w:csb0="0000019F" w:csb1="00000000"/>
  </w:font>
  <w:font w:name="Archivo ExtraCondensed ExtraCon">
    <w:altName w:val="Calibri"/>
    <w:charset w:val="4D"/>
    <w:family w:val="auto"/>
    <w:pitch w:val="variable"/>
    <w:sig w:usb0="A00000FF" w:usb1="500020EB" w:usb2="00000008" w:usb3="00000000" w:csb0="00000193" w:csb1="00000000"/>
  </w:font>
  <w:font w:name="Yu Gothic">
    <w:altName w:val="游ゴシック"/>
    <w:panose1 w:val="020B0400000000000000"/>
    <w:charset w:val="80"/>
    <w:family w:val="swiss"/>
    <w:pitch w:val="variable"/>
    <w:sig w:usb0="E00002FF" w:usb1="2AC7FDFF" w:usb2="00000016" w:usb3="00000000" w:csb0="0002009F" w:csb1="00000000"/>
  </w:font>
  <w:font w:name="Arial,Bold">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Fira Sans Thin">
    <w:altName w:val="Calibri"/>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AC47D" w14:textId="77777777" w:rsidR="00A155CA" w:rsidRDefault="00A155CA" w:rsidP="00F53EB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1390CD13" w14:textId="77777777" w:rsidR="00A155CA" w:rsidRDefault="00A155CA" w:rsidP="00A155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E99AD" w14:textId="77777777" w:rsidR="00721EF2" w:rsidRDefault="00721EF2" w:rsidP="009163E9">
    <w:pPr>
      <w:pStyle w:val="Pieddepage"/>
      <w:ind w:right="360"/>
      <w:rPr>
        <w:rFonts w:eastAsia="Times New Roman" w:cs="Archivo"/>
        <w:b/>
        <w:bCs/>
        <w:color w:val="020B3C"/>
        <w:sz w:val="16"/>
        <w:szCs w:val="16"/>
        <w:lang w:eastAsia="fr-FR"/>
      </w:rPr>
    </w:pPr>
  </w:p>
  <w:p w14:paraId="4413795B" w14:textId="3903D169" w:rsidR="00535B6B" w:rsidRPr="00286459" w:rsidRDefault="00C12C4E" w:rsidP="00C4412E">
    <w:pPr>
      <w:pStyle w:val="Pieddepage"/>
      <w:tabs>
        <w:tab w:val="clear" w:pos="4536"/>
        <w:tab w:val="clear" w:pos="9072"/>
        <w:tab w:val="right" w:pos="10460"/>
      </w:tabs>
      <w:ind w:right="-30"/>
      <w:rPr>
        <w:rFonts w:eastAsia="Times New Roman" w:cs="Archivo"/>
        <w:b/>
        <w:bCs/>
        <w:color w:val="020B3C"/>
        <w:sz w:val="16"/>
        <w:szCs w:val="16"/>
        <w:lang w:eastAsia="fr-FR"/>
      </w:rPr>
    </w:pPr>
    <w:r>
      <w:rPr>
        <w:rFonts w:eastAsia="Times New Roman" w:cs="Archivo"/>
        <w:b/>
        <w:bCs/>
        <w:color w:val="020B3C"/>
        <w:sz w:val="16"/>
        <w:szCs w:val="16"/>
        <w:lang w:eastAsia="fr-FR"/>
      </w:rPr>
      <w:t>Commune de Belz – Construction d’un équipement footballistique –</w:t>
    </w:r>
    <w:r w:rsidR="007239BD">
      <w:rPr>
        <w:rFonts w:eastAsia="Times New Roman" w:cs="Archivo"/>
        <w:b/>
        <w:bCs/>
        <w:color w:val="020B3C"/>
        <w:sz w:val="16"/>
        <w:szCs w:val="16"/>
        <w:lang w:eastAsia="fr-FR"/>
      </w:rPr>
      <w:t xml:space="preserve"> CC</w:t>
    </w:r>
    <w:r w:rsidR="00721EF2">
      <w:rPr>
        <w:rFonts w:eastAsia="Times New Roman" w:cs="Archivo"/>
        <w:b/>
        <w:bCs/>
        <w:color w:val="020B3C"/>
        <w:sz w:val="16"/>
        <w:szCs w:val="16"/>
        <w:lang w:eastAsia="fr-FR"/>
      </w:rPr>
      <w:t>A</w:t>
    </w:r>
    <w:r w:rsidR="007239BD">
      <w:rPr>
        <w:rFonts w:eastAsia="Times New Roman" w:cs="Archivo"/>
        <w:b/>
        <w:bCs/>
        <w:color w:val="020B3C"/>
        <w:sz w:val="16"/>
        <w:szCs w:val="16"/>
        <w:lang w:eastAsia="fr-FR"/>
      </w:rPr>
      <w:t>P</w:t>
    </w:r>
    <w:r w:rsidR="00C4412E">
      <w:rPr>
        <w:rFonts w:eastAsia="Times New Roman" w:cs="Archivo"/>
        <w:b/>
        <w:bCs/>
        <w:color w:val="020B3C"/>
        <w:sz w:val="16"/>
        <w:szCs w:val="16"/>
        <w:lang w:eastAsia="fr-FR"/>
      </w:rPr>
      <w:tab/>
    </w:r>
    <w:r w:rsidR="00C4412E">
      <w:rPr>
        <w:rFonts w:eastAsia="Times New Roman" w:cs="Archivo"/>
        <w:b/>
        <w:bCs/>
        <w:color w:val="020B3C"/>
        <w:sz w:val="16"/>
        <w:szCs w:val="16"/>
        <w:lang w:eastAsia="fr-FR"/>
      </w:rPr>
      <w:fldChar w:fldCharType="begin"/>
    </w:r>
    <w:r w:rsidR="00C4412E">
      <w:rPr>
        <w:rFonts w:eastAsia="Times New Roman" w:cs="Archivo"/>
        <w:b/>
        <w:bCs/>
        <w:color w:val="020B3C"/>
        <w:sz w:val="16"/>
        <w:szCs w:val="16"/>
        <w:lang w:eastAsia="fr-FR"/>
      </w:rPr>
      <w:instrText xml:space="preserve"> PAGE  \* MERGEFORMAT </w:instrText>
    </w:r>
    <w:r w:rsidR="00C4412E">
      <w:rPr>
        <w:rFonts w:eastAsia="Times New Roman" w:cs="Archivo"/>
        <w:b/>
        <w:bCs/>
        <w:color w:val="020B3C"/>
        <w:sz w:val="16"/>
        <w:szCs w:val="16"/>
        <w:lang w:eastAsia="fr-FR"/>
      </w:rPr>
      <w:fldChar w:fldCharType="separate"/>
    </w:r>
    <w:r w:rsidR="00C4412E">
      <w:rPr>
        <w:rFonts w:eastAsia="Times New Roman" w:cs="Archivo"/>
        <w:b/>
        <w:bCs/>
        <w:noProof/>
        <w:color w:val="020B3C"/>
        <w:sz w:val="16"/>
        <w:szCs w:val="16"/>
        <w:lang w:eastAsia="fr-FR"/>
      </w:rPr>
      <w:t>1</w:t>
    </w:r>
    <w:r w:rsidR="00C4412E">
      <w:rPr>
        <w:rFonts w:eastAsia="Times New Roman" w:cs="Archivo"/>
        <w:b/>
        <w:bCs/>
        <w:color w:val="020B3C"/>
        <w:sz w:val="16"/>
        <w:szCs w:val="16"/>
        <w:lang w:eastAsia="fr-FR"/>
      </w:rPr>
      <w:fldChar w:fldCharType="end"/>
    </w:r>
  </w:p>
  <w:p w14:paraId="3A23616A" w14:textId="77777777" w:rsidR="009163E9" w:rsidRPr="009163E9" w:rsidRDefault="009163E9" w:rsidP="009163E9">
    <w:pPr>
      <w:pStyle w:val="Pieddepage"/>
      <w:ind w:right="360"/>
      <w:rPr>
        <w:rFonts w:ascii="Arial" w:eastAsia="Times New Roman" w:hAnsi="Arial" w:cs="Arial"/>
        <w:b/>
        <w:bCs/>
        <w:color w:val="020B3C"/>
        <w:sz w:val="16"/>
        <w:szCs w:val="16"/>
        <w:lang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6C883" w14:textId="77777777" w:rsidR="00B15CD9" w:rsidRDefault="00B15CD9" w:rsidP="00B15CD9">
    <w:pPr>
      <w:pStyle w:val="Pieddepage"/>
      <w:rPr>
        <w:rFonts w:ascii="Fira Sans Thin" w:eastAsia="Times New Roman" w:hAnsi="Fira Sans Thin" w:cs="Times New Roman"/>
        <w:color w:val="000000"/>
        <w:sz w:val="18"/>
        <w:szCs w:val="18"/>
        <w:lang w:eastAsia="fr-FR"/>
      </w:rPr>
    </w:pPr>
  </w:p>
  <w:p w14:paraId="7CD7388E"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67A1A029"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3E8A3969"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57C935ED"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5D26BB8F" w14:textId="77777777" w:rsidR="00B51D76" w:rsidRDefault="00B51D76" w:rsidP="007E1D6E">
    <w:pPr>
      <w:pStyle w:val="Pieddepage"/>
      <w:jc w:val="center"/>
      <w:rPr>
        <w:rStyle w:val="Lienhypertexte"/>
        <w:rFonts w:ascii="Arial" w:eastAsia="Times New Roman" w:hAnsi="Arial" w:cs="Arial"/>
        <w:b/>
        <w:bCs/>
        <w:color w:val="020B3C"/>
        <w:sz w:val="16"/>
        <w:szCs w:val="16"/>
        <w:u w:val="none"/>
        <w:lang w:eastAsia="fr-FR"/>
      </w:rPr>
    </w:pPr>
  </w:p>
  <w:p w14:paraId="31F63D75" w14:textId="77777777" w:rsidR="00782A26" w:rsidRDefault="00782A26" w:rsidP="007E1D6E">
    <w:pPr>
      <w:pStyle w:val="Pieddepage"/>
      <w:jc w:val="center"/>
      <w:rPr>
        <w:rFonts w:ascii="Arial" w:eastAsia="Times New Roman" w:hAnsi="Arial" w:cs="Arial"/>
        <w:b/>
        <w:bCs/>
        <w:color w:val="020B3C"/>
        <w:sz w:val="16"/>
        <w:szCs w:val="16"/>
        <w:lang w:eastAsia="fr-FR"/>
      </w:rPr>
    </w:pPr>
  </w:p>
  <w:p w14:paraId="4EA0898B" w14:textId="77777777" w:rsidR="0026248A" w:rsidRPr="00A559E4" w:rsidRDefault="0026248A" w:rsidP="007E1D6E">
    <w:pPr>
      <w:pStyle w:val="Pieddepage"/>
      <w:jc w:val="center"/>
      <w:rPr>
        <w:rFonts w:ascii="Arial" w:eastAsia="Times New Roman" w:hAnsi="Arial" w:cs="Arial"/>
        <w:b/>
        <w:bCs/>
        <w:color w:val="020B3C"/>
        <w:sz w:val="16"/>
        <w:szCs w:val="16"/>
        <w:lang w:eastAsia="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D344A" w14:textId="77777777" w:rsidR="00971B58" w:rsidRDefault="00971B58" w:rsidP="00F31581">
      <w:r>
        <w:separator/>
      </w:r>
    </w:p>
  </w:footnote>
  <w:footnote w:type="continuationSeparator" w:id="0">
    <w:p w14:paraId="681ECD8D" w14:textId="77777777" w:rsidR="00971B58" w:rsidRDefault="00971B58" w:rsidP="00F31581">
      <w:r>
        <w:continuationSeparator/>
      </w:r>
    </w:p>
  </w:footnote>
  <w:footnote w:type="continuationNotice" w:id="1">
    <w:p w14:paraId="75C93219" w14:textId="77777777" w:rsidR="00971B58" w:rsidRDefault="00971B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1383" w14:textId="4DF25861" w:rsidR="00AA3671" w:rsidRDefault="00042397">
    <w:pPr>
      <w:pStyle w:val="En-tte"/>
    </w:pPr>
    <w:r>
      <w:rPr>
        <w:noProof/>
      </w:rPr>
      <w:pict w14:anchorId="09DE6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0805902" o:spid="_x0000_s1025" type="#_x0000_t75" alt="/Users/jeannelavole/Desktop/Filigrane_1.jpg" style="position:absolute;left:0;text-align:left;margin-left:0;margin-top:0;width:452.6pt;height:640.2pt;z-index:-251658752;mso-wrap-edited:f;mso-width-percent:0;mso-height-percent:0;mso-position-horizontal:center;mso-position-horizontal-relative:margin;mso-position-vertical:center;mso-position-vertical-relative:margin;mso-width-percent:0;mso-height-percent:0" o:allowincell="f">
          <v:imagedata r:id="rId1" o:title="Filigrane_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324AC" w14:textId="5A64E7DB" w:rsidR="00EB3709" w:rsidRDefault="004F78DF" w:rsidP="004F78DF">
    <w:pPr>
      <w:pStyle w:val="En-tte"/>
      <w:tabs>
        <w:tab w:val="clear" w:pos="4536"/>
        <w:tab w:val="clear" w:pos="9072"/>
        <w:tab w:val="right" w:pos="10460"/>
      </w:tabs>
    </w:pPr>
    <w:r w:rsidRPr="004F78DF">
      <w:tab/>
    </w:r>
    <w:r w:rsidR="008D026C">
      <w:fldChar w:fldCharType="begin"/>
    </w:r>
    <w:r w:rsidR="008D026C">
      <w:instrText xml:space="preserve"> INCLUDEPICTURE "https://monvillage.bzh/wp-content/uploads/2023/12/logo-modif.jpg" \* MERGEFORMATINET </w:instrText>
    </w:r>
    <w:r w:rsidR="008D026C">
      <w:fldChar w:fldCharType="separate"/>
    </w:r>
    <w:r w:rsidR="008D026C">
      <w:rPr>
        <w:noProof/>
      </w:rPr>
      <w:drawing>
        <wp:inline distT="0" distB="0" distL="0" distR="0" wp14:anchorId="6C1FAFF2" wp14:editId="16ADCCA1">
          <wp:extent cx="819160" cy="546538"/>
          <wp:effectExtent l="0" t="0" r="0" b="0"/>
          <wp:docPr id="1980418193" name="Image 1" descr="Mon Village - L'actualité de votre commune en temps réel et bien pl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 Village - L'actualité de votre commune en temps réel et bien plus !"/>
                  <pic:cNvPicPr>
                    <a:picLocks noChangeAspect="1" noChangeArrowheads="1"/>
                  </pic:cNvPicPr>
                </pic:nvPicPr>
                <pic:blipFill rotWithShape="1">
                  <a:blip r:embed="rId1">
                    <a:extLst>
                      <a:ext uri="{28A0092B-C50C-407E-A947-70E740481C1C}">
                        <a14:useLocalDpi xmlns:a14="http://schemas.microsoft.com/office/drawing/2010/main" val="0"/>
                      </a:ext>
                    </a:extLst>
                  </a:blip>
                  <a:srcRect t="17109" b="16172"/>
                  <a:stretch/>
                </pic:blipFill>
                <pic:spPr bwMode="auto">
                  <a:xfrm>
                    <a:off x="0" y="0"/>
                    <a:ext cx="853927" cy="569735"/>
                  </a:xfrm>
                  <a:prstGeom prst="rect">
                    <a:avLst/>
                  </a:prstGeom>
                  <a:noFill/>
                  <a:ln>
                    <a:noFill/>
                  </a:ln>
                  <a:extLst>
                    <a:ext uri="{53640926-AAD7-44D8-BBD7-CCE9431645EC}">
                      <a14:shadowObscured xmlns:a14="http://schemas.microsoft.com/office/drawing/2010/main"/>
                    </a:ext>
                  </a:extLst>
                </pic:spPr>
              </pic:pic>
            </a:graphicData>
          </a:graphic>
        </wp:inline>
      </w:drawing>
    </w:r>
    <w:r w:rsidR="008D026C">
      <w:fldChar w:fldCharType="end"/>
    </w:r>
  </w:p>
  <w:p w14:paraId="38A2DA5A" w14:textId="77777777" w:rsidR="00715470" w:rsidRDefault="007154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6FB3"/>
    <w:multiLevelType w:val="multilevel"/>
    <w:tmpl w:val="B0BA4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14244"/>
    <w:multiLevelType w:val="hybridMultilevel"/>
    <w:tmpl w:val="604EFD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784B12"/>
    <w:multiLevelType w:val="hybridMultilevel"/>
    <w:tmpl w:val="9EDCDC84"/>
    <w:lvl w:ilvl="0" w:tplc="33047054">
      <w:numFmt w:val="bullet"/>
      <w:pStyle w:val="Puces1"/>
      <w:lvlText w:val=""/>
      <w:lvlJc w:val="left"/>
      <w:pPr>
        <w:ind w:left="927" w:hanging="360"/>
      </w:pPr>
      <w:rPr>
        <w:rFonts w:ascii="Wingdings" w:eastAsia="Times New Roman" w:hAnsi="Wingdings"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4" w15:restartNumberingAfterBreak="0">
    <w:nsid w:val="08BD5886"/>
    <w:multiLevelType w:val="hybridMultilevel"/>
    <w:tmpl w:val="365250E4"/>
    <w:lvl w:ilvl="0" w:tplc="CE3A1D5A">
      <w:numFmt w:val="bullet"/>
      <w:lvlText w:val="-"/>
      <w:lvlJc w:val="left"/>
      <w:pPr>
        <w:ind w:left="1440" w:hanging="360"/>
      </w:pPr>
      <w:rPr>
        <w:rFonts w:ascii="Archivo" w:eastAsiaTheme="minorHAnsi" w:hAnsi="Archivo" w:cs="Archivo"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84536E"/>
    <w:multiLevelType w:val="hybridMultilevel"/>
    <w:tmpl w:val="EDB033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A12B1D"/>
    <w:multiLevelType w:val="multilevel"/>
    <w:tmpl w:val="003A0078"/>
    <w:styleLink w:val="Listeactuelle3"/>
    <w:lvl w:ilvl="0">
      <w:start w:val="1"/>
      <w:numFmt w:val="decimal"/>
      <w:lvlText w:val="ARTICLE %1 - "/>
      <w:lvlJc w:val="left"/>
      <w:pPr>
        <w:ind w:left="437" w:hanging="360"/>
      </w:pPr>
      <w:rPr>
        <w:rFonts w:hint="default"/>
      </w:rPr>
    </w:lvl>
    <w:lvl w:ilvl="1">
      <w:start w:val="1"/>
      <w:numFmt w:val="decimal"/>
      <w:lvlText w:val="ARTICLE  %1.%2 - "/>
      <w:lvlJc w:val="left"/>
      <w:pPr>
        <w:ind w:left="792" w:hanging="432"/>
      </w:pPr>
      <w:rPr>
        <w:rFonts w:hint="default"/>
      </w:rPr>
    </w:lvl>
    <w:lvl w:ilvl="2">
      <w:start w:val="1"/>
      <w:numFmt w:val="decimal"/>
      <w:lvlText w:val="%1.%2.%3."/>
      <w:lvlJc w:val="left"/>
      <w:pPr>
        <w:ind w:left="1291" w:hanging="504"/>
      </w:pPr>
      <w:rPr>
        <w:rFonts w:hint="default"/>
      </w:rPr>
    </w:lvl>
    <w:lvl w:ilvl="3">
      <w:start w:val="1"/>
      <w:numFmt w:val="decimal"/>
      <w:lvlText w:val="%1.%2.%3.%4."/>
      <w:lvlJc w:val="left"/>
      <w:pPr>
        <w:ind w:left="1805" w:hanging="648"/>
      </w:pPr>
      <w:rPr>
        <w:rFonts w:hint="default"/>
      </w:rPr>
    </w:lvl>
    <w:lvl w:ilvl="4">
      <w:start w:val="1"/>
      <w:numFmt w:val="decimal"/>
      <w:lvlText w:val="%1.%2.%3.%4.%5."/>
      <w:lvlJc w:val="left"/>
      <w:pPr>
        <w:ind w:left="2309" w:hanging="792"/>
      </w:pPr>
      <w:rPr>
        <w:rFonts w:hint="default"/>
      </w:rPr>
    </w:lvl>
    <w:lvl w:ilvl="5">
      <w:start w:val="1"/>
      <w:numFmt w:val="decimal"/>
      <w:lvlText w:val="%1.%2.%3.%4.%5.%6."/>
      <w:lvlJc w:val="left"/>
      <w:pPr>
        <w:ind w:left="2813" w:hanging="936"/>
      </w:pPr>
      <w:rPr>
        <w:rFonts w:hint="default"/>
      </w:rPr>
    </w:lvl>
    <w:lvl w:ilvl="6">
      <w:start w:val="1"/>
      <w:numFmt w:val="decimal"/>
      <w:lvlText w:val="%1.%2.%3.%4.%5.%6.%7."/>
      <w:lvlJc w:val="left"/>
      <w:pPr>
        <w:ind w:left="3317" w:hanging="1080"/>
      </w:pPr>
      <w:rPr>
        <w:rFonts w:hint="default"/>
      </w:rPr>
    </w:lvl>
    <w:lvl w:ilvl="7">
      <w:start w:val="1"/>
      <w:numFmt w:val="decimal"/>
      <w:lvlText w:val="%1.%2.%3.%4.%5.%6.%7.%8."/>
      <w:lvlJc w:val="left"/>
      <w:pPr>
        <w:ind w:left="3821" w:hanging="1224"/>
      </w:pPr>
      <w:rPr>
        <w:rFonts w:hint="default"/>
      </w:rPr>
    </w:lvl>
    <w:lvl w:ilvl="8">
      <w:start w:val="1"/>
      <w:numFmt w:val="decimal"/>
      <w:lvlText w:val="%1.%2.%3.%4.%5.%6.%7.%8.%9."/>
      <w:lvlJc w:val="left"/>
      <w:pPr>
        <w:ind w:left="4397" w:hanging="1440"/>
      </w:pPr>
      <w:rPr>
        <w:rFonts w:hint="default"/>
      </w:rPr>
    </w:lvl>
  </w:abstractNum>
  <w:abstractNum w:abstractNumId="8" w15:restartNumberingAfterBreak="0">
    <w:nsid w:val="1797364E"/>
    <w:multiLevelType w:val="hybridMultilevel"/>
    <w:tmpl w:val="1DC2F4BA"/>
    <w:lvl w:ilvl="0" w:tplc="CE3A1D5A">
      <w:numFmt w:val="bullet"/>
      <w:lvlText w:val="-"/>
      <w:lvlJc w:val="left"/>
      <w:pPr>
        <w:ind w:left="1440" w:hanging="360"/>
      </w:pPr>
      <w:rPr>
        <w:rFonts w:ascii="Archivo" w:eastAsiaTheme="minorHAnsi" w:hAnsi="Archivo" w:cs="Archivo"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20C60A4A"/>
    <w:multiLevelType w:val="hybridMultilevel"/>
    <w:tmpl w:val="B3066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495990"/>
    <w:multiLevelType w:val="multilevel"/>
    <w:tmpl w:val="B0BA4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CA630D"/>
    <w:multiLevelType w:val="multilevel"/>
    <w:tmpl w:val="FEBE8338"/>
    <w:lvl w:ilvl="0">
      <w:start w:val="1"/>
      <w:numFmt w:val="decimal"/>
      <w:pStyle w:val="ARTICLE"/>
      <w:lvlText w:val="ARTICLE %1."/>
      <w:lvlJc w:val="left"/>
      <w:pPr>
        <w:ind w:left="720" w:hanging="72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1021" w:hanging="1021"/>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505C9"/>
    <w:multiLevelType w:val="hybridMultilevel"/>
    <w:tmpl w:val="206C3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803382"/>
    <w:multiLevelType w:val="multilevel"/>
    <w:tmpl w:val="99667FD6"/>
    <w:styleLink w:val="Listeactuelle1"/>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040A05"/>
    <w:multiLevelType w:val="multilevel"/>
    <w:tmpl w:val="1FD6BCA4"/>
    <w:styleLink w:val="ETYOCCAP"/>
    <w:lvl w:ilvl="0">
      <w:start w:val="1"/>
      <w:numFmt w:val="decimal"/>
      <w:lvlText w:val="PARTIE %1 - "/>
      <w:lvlJc w:val="left"/>
      <w:pPr>
        <w:ind w:left="0" w:firstLine="0"/>
      </w:pPr>
      <w:rPr>
        <w:rFonts w:ascii="Archivo" w:hAnsi="Archivo" w:hint="default"/>
        <w:b/>
        <w:i w:val="0"/>
        <w:color w:val="020B3C" w:themeColor="text1"/>
        <w:sz w:val="36"/>
        <w:u w:val="none"/>
      </w:rPr>
    </w:lvl>
    <w:lvl w:ilvl="1">
      <w:start w:val="1"/>
      <w:numFmt w:val="decimal"/>
      <w:lvlText w:val="ARTICLE %1.%2 - "/>
      <w:lvlJc w:val="left"/>
      <w:pPr>
        <w:ind w:left="284" w:firstLine="0"/>
      </w:pPr>
      <w:rPr>
        <w:rFonts w:ascii="Archivo" w:hAnsi="Archivo" w:hint="default"/>
        <w:b/>
        <w:i w:val="0"/>
        <w:color w:val="020B3C" w:themeColor="text1"/>
        <w:sz w:val="28"/>
      </w:rPr>
    </w:lvl>
    <w:lvl w:ilvl="2">
      <w:start w:val="1"/>
      <w:numFmt w:val="decimal"/>
      <w:lvlText w:val="%1.%2.%3 - "/>
      <w:lvlJc w:val="left"/>
      <w:pPr>
        <w:ind w:left="567" w:firstLine="0"/>
      </w:pPr>
      <w:rPr>
        <w:rFonts w:ascii="Archivo" w:hAnsi="Archivo" w:hint="default"/>
        <w:b/>
        <w:i w:val="0"/>
        <w:color w:val="2545F7" w:themeColor="text1" w:themeTint="80"/>
        <w:sz w:val="24"/>
      </w:rPr>
    </w:lvl>
    <w:lvl w:ilvl="3">
      <w:start w:val="1"/>
      <w:numFmt w:val="decimal"/>
      <w:lvlText w:val="%1.%2.%3.%4 - "/>
      <w:lvlJc w:val="left"/>
      <w:pPr>
        <w:ind w:left="1800" w:hanging="360"/>
      </w:pPr>
      <w:rPr>
        <w:rFonts w:ascii="Archivo" w:hAnsi="Archivo" w:hint="default"/>
        <w:b/>
        <w:i/>
        <w:sz w:val="22"/>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AF7599"/>
    <w:multiLevelType w:val="multilevel"/>
    <w:tmpl w:val="90AA41AC"/>
    <w:lvl w:ilvl="0">
      <w:start w:val="1"/>
      <w:numFmt w:val="decimal"/>
      <w:pStyle w:val="Titre1"/>
      <w:lvlText w:val="ARTICLE %1 - "/>
      <w:lvlJc w:val="left"/>
      <w:pPr>
        <w:ind w:left="0" w:firstLine="0"/>
      </w:pPr>
      <w:rPr>
        <w:rFonts w:ascii="Archivo" w:hAnsi="Archivo" w:hint="default"/>
        <w:b/>
        <w:i w:val="0"/>
        <w:color w:val="53DA8A" w:themeColor="background2"/>
        <w:sz w:val="28"/>
      </w:rPr>
    </w:lvl>
    <w:lvl w:ilvl="1">
      <w:start w:val="1"/>
      <w:numFmt w:val="decimal"/>
      <w:pStyle w:val="11"/>
      <w:lvlText w:val="ARTICLE  %1.%2 - "/>
      <w:lvlJc w:val="left"/>
      <w:pPr>
        <w:ind w:left="567" w:firstLine="0"/>
      </w:pPr>
      <w:rPr>
        <w:rFonts w:ascii="Archivo" w:hAnsi="Archivo" w:hint="default"/>
        <w:b/>
        <w:i w:val="0"/>
        <w:color w:val="020B3C" w:themeColor="text1"/>
        <w:sz w:val="24"/>
      </w:rPr>
    </w:lvl>
    <w:lvl w:ilvl="2">
      <w:start w:val="1"/>
      <w:numFmt w:val="decimal"/>
      <w:pStyle w:val="111"/>
      <w:lvlText w:val="Article %1.%2.%3 - "/>
      <w:lvlJc w:val="left"/>
      <w:pPr>
        <w:ind w:left="1134" w:firstLine="0"/>
      </w:pPr>
      <w:rPr>
        <w:rFonts w:ascii="Archivo" w:hAnsi="Archivo" w:hint="default"/>
        <w:b/>
        <w:i w:val="0"/>
        <w:color w:val="020B3C" w:themeColor="text1"/>
        <w:sz w:val="22"/>
      </w:rPr>
    </w:lvl>
    <w:lvl w:ilvl="3">
      <w:start w:val="1"/>
      <w:numFmt w:val="decimal"/>
      <w:pStyle w:val="Titre4"/>
      <w:lvlText w:val="Article %1.%2.%3.%4 - "/>
      <w:lvlJc w:val="left"/>
      <w:pPr>
        <w:ind w:left="1701" w:firstLine="0"/>
      </w:pPr>
      <w:rPr>
        <w:rFonts w:ascii="Archivo" w:hAnsi="Archivo" w:hint="default"/>
        <w:b w:val="0"/>
        <w:i/>
        <w:color w:val="808080" w:themeColor="accent1" w:themeShade="80"/>
        <w:sz w:val="22"/>
      </w:rPr>
    </w:lvl>
    <w:lvl w:ilvl="4">
      <w:start w:val="1"/>
      <w:numFmt w:val="decimal"/>
      <w:lvlText w:val="%1.%2.%3.%4.%5."/>
      <w:lvlJc w:val="left"/>
      <w:pPr>
        <w:ind w:left="2309" w:hanging="792"/>
      </w:pPr>
      <w:rPr>
        <w:rFonts w:hint="default"/>
      </w:rPr>
    </w:lvl>
    <w:lvl w:ilvl="5">
      <w:start w:val="1"/>
      <w:numFmt w:val="decimal"/>
      <w:lvlText w:val="%1.%2.%3.%4.%5.%6."/>
      <w:lvlJc w:val="left"/>
      <w:pPr>
        <w:ind w:left="2813" w:hanging="936"/>
      </w:pPr>
      <w:rPr>
        <w:rFonts w:hint="default"/>
      </w:rPr>
    </w:lvl>
    <w:lvl w:ilvl="6">
      <w:start w:val="1"/>
      <w:numFmt w:val="decimal"/>
      <w:lvlText w:val="%1.%2.%3.%4.%5.%6.%7."/>
      <w:lvlJc w:val="left"/>
      <w:pPr>
        <w:ind w:left="3317" w:hanging="1080"/>
      </w:pPr>
      <w:rPr>
        <w:rFonts w:hint="default"/>
      </w:rPr>
    </w:lvl>
    <w:lvl w:ilvl="7">
      <w:start w:val="1"/>
      <w:numFmt w:val="decimal"/>
      <w:lvlText w:val="%1.%2.%3.%4.%5.%6.%7.%8."/>
      <w:lvlJc w:val="left"/>
      <w:pPr>
        <w:ind w:left="3821" w:hanging="1224"/>
      </w:pPr>
      <w:rPr>
        <w:rFonts w:hint="default"/>
      </w:rPr>
    </w:lvl>
    <w:lvl w:ilvl="8">
      <w:start w:val="1"/>
      <w:numFmt w:val="decimal"/>
      <w:lvlText w:val="%1.%2.%3.%4.%5.%6.%7.%8.%9."/>
      <w:lvlJc w:val="left"/>
      <w:pPr>
        <w:ind w:left="4397" w:hanging="1440"/>
      </w:pPr>
      <w:rPr>
        <w:rFonts w:hint="default"/>
      </w:rPr>
    </w:lvl>
  </w:abstractNum>
  <w:abstractNum w:abstractNumId="19" w15:restartNumberingAfterBreak="0">
    <w:nsid w:val="36CA24BB"/>
    <w:multiLevelType w:val="hybridMultilevel"/>
    <w:tmpl w:val="562E74A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9651627"/>
    <w:multiLevelType w:val="multilevel"/>
    <w:tmpl w:val="AAACFFD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045647"/>
    <w:multiLevelType w:val="hybridMultilevel"/>
    <w:tmpl w:val="6CA8F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930DE9"/>
    <w:multiLevelType w:val="hybridMultilevel"/>
    <w:tmpl w:val="B55C1254"/>
    <w:lvl w:ilvl="0" w:tplc="24E85354">
      <w:start w:val="1"/>
      <w:numFmt w:val="bullet"/>
      <w:lvlText w:val=""/>
      <w:lvlJc w:val="left"/>
      <w:pPr>
        <w:ind w:left="720" w:hanging="360"/>
      </w:pPr>
      <w:rPr>
        <w:rFonts w:ascii="Wingdings" w:hAnsi="Wingdings" w:hint="default"/>
        <w:color w:val="53DA8A"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CE4123"/>
    <w:multiLevelType w:val="hybridMultilevel"/>
    <w:tmpl w:val="4BA43B2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9AB7038"/>
    <w:multiLevelType w:val="hybridMultilevel"/>
    <w:tmpl w:val="2408B146"/>
    <w:lvl w:ilvl="0" w:tplc="24E85354">
      <w:start w:val="1"/>
      <w:numFmt w:val="bullet"/>
      <w:lvlText w:val=""/>
      <w:lvlJc w:val="left"/>
      <w:pPr>
        <w:ind w:left="720" w:hanging="360"/>
      </w:pPr>
      <w:rPr>
        <w:rFonts w:ascii="Wingdings" w:hAnsi="Wingdings" w:hint="default"/>
        <w:color w:val="53DA8A"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AA534E"/>
    <w:multiLevelType w:val="hybridMultilevel"/>
    <w:tmpl w:val="2F58D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057D4E"/>
    <w:multiLevelType w:val="multilevel"/>
    <w:tmpl w:val="5B789FD6"/>
    <w:styleLink w:val="Listeactuelle2"/>
    <w:lvl w:ilvl="0">
      <w:start w:val="1"/>
      <w:numFmt w:val="decimal"/>
      <w:lvlText w:val="%1."/>
      <w:lvlJc w:val="left"/>
      <w:pPr>
        <w:ind w:left="437" w:hanging="360"/>
      </w:pPr>
      <w:rPr>
        <w:rFonts w:hint="default"/>
      </w:rPr>
    </w:lvl>
    <w:lvl w:ilvl="1">
      <w:start w:val="1"/>
      <w:numFmt w:val="decimal"/>
      <w:lvlText w:val="ARTICLE  %1.%2 - "/>
      <w:lvlJc w:val="left"/>
      <w:pPr>
        <w:ind w:left="792" w:hanging="432"/>
      </w:pPr>
      <w:rPr>
        <w:rFonts w:hint="default"/>
      </w:rPr>
    </w:lvl>
    <w:lvl w:ilvl="2">
      <w:start w:val="1"/>
      <w:numFmt w:val="decimal"/>
      <w:lvlText w:val="%1.%2.%3."/>
      <w:lvlJc w:val="left"/>
      <w:pPr>
        <w:ind w:left="1291" w:hanging="504"/>
      </w:pPr>
      <w:rPr>
        <w:rFonts w:hint="default"/>
      </w:rPr>
    </w:lvl>
    <w:lvl w:ilvl="3">
      <w:start w:val="1"/>
      <w:numFmt w:val="decimal"/>
      <w:lvlText w:val="%1.%2.%3.%4."/>
      <w:lvlJc w:val="left"/>
      <w:pPr>
        <w:ind w:left="1805" w:hanging="648"/>
      </w:pPr>
      <w:rPr>
        <w:rFonts w:hint="default"/>
      </w:rPr>
    </w:lvl>
    <w:lvl w:ilvl="4">
      <w:start w:val="1"/>
      <w:numFmt w:val="decimal"/>
      <w:lvlText w:val="%1.%2.%3.%4.%5."/>
      <w:lvlJc w:val="left"/>
      <w:pPr>
        <w:ind w:left="2309" w:hanging="792"/>
      </w:pPr>
      <w:rPr>
        <w:rFonts w:hint="default"/>
      </w:rPr>
    </w:lvl>
    <w:lvl w:ilvl="5">
      <w:start w:val="1"/>
      <w:numFmt w:val="decimal"/>
      <w:lvlText w:val="%1.%2.%3.%4.%5.%6."/>
      <w:lvlJc w:val="left"/>
      <w:pPr>
        <w:ind w:left="2813" w:hanging="936"/>
      </w:pPr>
      <w:rPr>
        <w:rFonts w:hint="default"/>
      </w:rPr>
    </w:lvl>
    <w:lvl w:ilvl="6">
      <w:start w:val="1"/>
      <w:numFmt w:val="decimal"/>
      <w:lvlText w:val="%1.%2.%3.%4.%5.%6.%7."/>
      <w:lvlJc w:val="left"/>
      <w:pPr>
        <w:ind w:left="3317" w:hanging="1080"/>
      </w:pPr>
      <w:rPr>
        <w:rFonts w:hint="default"/>
      </w:rPr>
    </w:lvl>
    <w:lvl w:ilvl="7">
      <w:start w:val="1"/>
      <w:numFmt w:val="decimal"/>
      <w:lvlText w:val="%1.%2.%3.%4.%5.%6.%7.%8."/>
      <w:lvlJc w:val="left"/>
      <w:pPr>
        <w:ind w:left="3821" w:hanging="1224"/>
      </w:pPr>
      <w:rPr>
        <w:rFonts w:hint="default"/>
      </w:rPr>
    </w:lvl>
    <w:lvl w:ilvl="8">
      <w:start w:val="1"/>
      <w:numFmt w:val="decimal"/>
      <w:lvlText w:val="%1.%2.%3.%4.%5.%6.%7.%8.%9."/>
      <w:lvlJc w:val="left"/>
      <w:pPr>
        <w:ind w:left="4397" w:hanging="1440"/>
      </w:pPr>
      <w:rPr>
        <w:rFonts w:hint="default"/>
      </w:rPr>
    </w:lvl>
  </w:abstractNum>
  <w:abstractNum w:abstractNumId="29"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92062E"/>
    <w:multiLevelType w:val="multilevel"/>
    <w:tmpl w:val="A85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4F7067"/>
    <w:multiLevelType w:val="multilevel"/>
    <w:tmpl w:val="C59C8C2C"/>
    <w:styleLink w:val="Listeactuelle4"/>
    <w:lvl w:ilvl="0">
      <w:start w:val="1"/>
      <w:numFmt w:val="decimal"/>
      <w:lvlText w:val="ARTICLE %1 - "/>
      <w:lvlJc w:val="left"/>
      <w:pPr>
        <w:ind w:left="437" w:hanging="360"/>
      </w:pPr>
      <w:rPr>
        <w:rFonts w:hint="default"/>
      </w:rPr>
    </w:lvl>
    <w:lvl w:ilvl="1">
      <w:start w:val="1"/>
      <w:numFmt w:val="decimal"/>
      <w:lvlText w:val="ARTICLE  %1.%2 - "/>
      <w:lvlJc w:val="left"/>
      <w:pPr>
        <w:ind w:left="792" w:hanging="432"/>
      </w:pPr>
      <w:rPr>
        <w:rFonts w:hint="default"/>
      </w:rPr>
    </w:lvl>
    <w:lvl w:ilvl="2">
      <w:start w:val="1"/>
      <w:numFmt w:val="decimal"/>
      <w:lvlText w:val="Article %1.%2.%3 - "/>
      <w:lvlJc w:val="left"/>
      <w:pPr>
        <w:ind w:left="1291" w:hanging="504"/>
      </w:pPr>
      <w:rPr>
        <w:rFonts w:hint="default"/>
      </w:rPr>
    </w:lvl>
    <w:lvl w:ilvl="3">
      <w:start w:val="1"/>
      <w:numFmt w:val="decimal"/>
      <w:lvlText w:val="%1.%2.%3.%4."/>
      <w:lvlJc w:val="left"/>
      <w:pPr>
        <w:ind w:left="1805" w:hanging="648"/>
      </w:pPr>
      <w:rPr>
        <w:rFonts w:hint="default"/>
      </w:rPr>
    </w:lvl>
    <w:lvl w:ilvl="4">
      <w:start w:val="1"/>
      <w:numFmt w:val="decimal"/>
      <w:lvlText w:val="%1.%2.%3.%4.%5."/>
      <w:lvlJc w:val="left"/>
      <w:pPr>
        <w:ind w:left="2309" w:hanging="792"/>
      </w:pPr>
      <w:rPr>
        <w:rFonts w:hint="default"/>
      </w:rPr>
    </w:lvl>
    <w:lvl w:ilvl="5">
      <w:start w:val="1"/>
      <w:numFmt w:val="decimal"/>
      <w:lvlText w:val="%1.%2.%3.%4.%5.%6."/>
      <w:lvlJc w:val="left"/>
      <w:pPr>
        <w:ind w:left="2813" w:hanging="936"/>
      </w:pPr>
      <w:rPr>
        <w:rFonts w:hint="default"/>
      </w:rPr>
    </w:lvl>
    <w:lvl w:ilvl="6">
      <w:start w:val="1"/>
      <w:numFmt w:val="decimal"/>
      <w:lvlText w:val="%1.%2.%3.%4.%5.%6.%7."/>
      <w:lvlJc w:val="left"/>
      <w:pPr>
        <w:ind w:left="3317" w:hanging="1080"/>
      </w:pPr>
      <w:rPr>
        <w:rFonts w:hint="default"/>
      </w:rPr>
    </w:lvl>
    <w:lvl w:ilvl="7">
      <w:start w:val="1"/>
      <w:numFmt w:val="decimal"/>
      <w:lvlText w:val="%1.%2.%3.%4.%5.%6.%7.%8."/>
      <w:lvlJc w:val="left"/>
      <w:pPr>
        <w:ind w:left="3821" w:hanging="1224"/>
      </w:pPr>
      <w:rPr>
        <w:rFonts w:hint="default"/>
      </w:rPr>
    </w:lvl>
    <w:lvl w:ilvl="8">
      <w:start w:val="1"/>
      <w:numFmt w:val="decimal"/>
      <w:lvlText w:val="%1.%2.%3.%4.%5.%6.%7.%8.%9."/>
      <w:lvlJc w:val="left"/>
      <w:pPr>
        <w:ind w:left="4397" w:hanging="1440"/>
      </w:pPr>
      <w:rPr>
        <w:rFonts w:hint="default"/>
      </w:rPr>
    </w:lvl>
  </w:abstractNum>
  <w:abstractNum w:abstractNumId="36"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7C32DE"/>
    <w:multiLevelType w:val="hybridMultilevel"/>
    <w:tmpl w:val="63E49BA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90054D6"/>
    <w:multiLevelType w:val="multilevel"/>
    <w:tmpl w:val="BA20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8C2E9C"/>
    <w:multiLevelType w:val="hybridMultilevel"/>
    <w:tmpl w:val="8CBC9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6C1592"/>
    <w:multiLevelType w:val="hybridMultilevel"/>
    <w:tmpl w:val="1F7E707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27" w:hanging="360"/>
      </w:pPr>
      <w:rPr>
        <w:rFonts w:ascii="Courier New" w:hAnsi="Courier New" w:hint="default"/>
      </w:rPr>
    </w:lvl>
    <w:lvl w:ilvl="2" w:tplc="FFFFFFFF">
      <w:start w:val="1"/>
      <w:numFmt w:val="bullet"/>
      <w:lvlText w:val=""/>
      <w:lvlJc w:val="left"/>
      <w:pPr>
        <w:ind w:left="747" w:hanging="360"/>
      </w:pPr>
      <w:rPr>
        <w:rFonts w:ascii="Wingdings" w:hAnsi="Wingdings" w:hint="default"/>
      </w:rPr>
    </w:lvl>
    <w:lvl w:ilvl="3" w:tplc="FFFFFFFF">
      <w:start w:val="1"/>
      <w:numFmt w:val="bullet"/>
      <w:lvlText w:val=""/>
      <w:lvlJc w:val="left"/>
      <w:pPr>
        <w:ind w:left="1467" w:hanging="360"/>
      </w:pPr>
      <w:rPr>
        <w:rFonts w:ascii="Symbol" w:hAnsi="Symbol" w:hint="default"/>
      </w:rPr>
    </w:lvl>
    <w:lvl w:ilvl="4" w:tplc="FFFFFFFF" w:tentative="1">
      <w:start w:val="1"/>
      <w:numFmt w:val="bullet"/>
      <w:lvlText w:val="o"/>
      <w:lvlJc w:val="left"/>
      <w:pPr>
        <w:ind w:left="2187" w:hanging="360"/>
      </w:pPr>
      <w:rPr>
        <w:rFonts w:ascii="Courier New" w:hAnsi="Courier New" w:hint="default"/>
      </w:rPr>
    </w:lvl>
    <w:lvl w:ilvl="5" w:tplc="FFFFFFFF" w:tentative="1">
      <w:start w:val="1"/>
      <w:numFmt w:val="bullet"/>
      <w:lvlText w:val=""/>
      <w:lvlJc w:val="left"/>
      <w:pPr>
        <w:ind w:left="2907" w:hanging="360"/>
      </w:pPr>
      <w:rPr>
        <w:rFonts w:ascii="Wingdings" w:hAnsi="Wingdings" w:hint="default"/>
      </w:rPr>
    </w:lvl>
    <w:lvl w:ilvl="6" w:tplc="FFFFFFFF" w:tentative="1">
      <w:start w:val="1"/>
      <w:numFmt w:val="bullet"/>
      <w:lvlText w:val=""/>
      <w:lvlJc w:val="left"/>
      <w:pPr>
        <w:ind w:left="3627" w:hanging="360"/>
      </w:pPr>
      <w:rPr>
        <w:rFonts w:ascii="Symbol" w:hAnsi="Symbol" w:hint="default"/>
      </w:rPr>
    </w:lvl>
    <w:lvl w:ilvl="7" w:tplc="FFFFFFFF" w:tentative="1">
      <w:start w:val="1"/>
      <w:numFmt w:val="bullet"/>
      <w:lvlText w:val="o"/>
      <w:lvlJc w:val="left"/>
      <w:pPr>
        <w:ind w:left="4347" w:hanging="360"/>
      </w:pPr>
      <w:rPr>
        <w:rFonts w:ascii="Courier New" w:hAnsi="Courier New" w:hint="default"/>
      </w:rPr>
    </w:lvl>
    <w:lvl w:ilvl="8" w:tplc="FFFFFFFF" w:tentative="1">
      <w:start w:val="1"/>
      <w:numFmt w:val="bullet"/>
      <w:lvlText w:val=""/>
      <w:lvlJc w:val="left"/>
      <w:pPr>
        <w:ind w:left="5067" w:hanging="360"/>
      </w:pPr>
      <w:rPr>
        <w:rFonts w:ascii="Wingdings" w:hAnsi="Wingdings" w:hint="default"/>
      </w:rPr>
    </w:lvl>
  </w:abstractNum>
  <w:num w:numId="1">
    <w:abstractNumId w:val="18"/>
  </w:num>
  <w:num w:numId="2">
    <w:abstractNumId w:val="20"/>
  </w:num>
  <w:num w:numId="3">
    <w:abstractNumId w:val="30"/>
  </w:num>
  <w:num w:numId="4">
    <w:abstractNumId w:val="34"/>
  </w:num>
  <w:num w:numId="5">
    <w:abstractNumId w:val="1"/>
  </w:num>
  <w:num w:numId="6">
    <w:abstractNumId w:val="14"/>
  </w:num>
  <w:num w:numId="7">
    <w:abstractNumId w:val="36"/>
  </w:num>
  <w:num w:numId="8">
    <w:abstractNumId w:val="11"/>
  </w:num>
  <w:num w:numId="9">
    <w:abstractNumId w:val="32"/>
  </w:num>
  <w:num w:numId="10">
    <w:abstractNumId w:val="17"/>
  </w:num>
  <w:num w:numId="11">
    <w:abstractNumId w:val="3"/>
  </w:num>
  <w:num w:numId="12">
    <w:abstractNumId w:val="29"/>
  </w:num>
  <w:num w:numId="13">
    <w:abstractNumId w:val="13"/>
  </w:num>
  <w:num w:numId="14">
    <w:abstractNumId w:val="33"/>
  </w:num>
  <w:num w:numId="15">
    <w:abstractNumId w:val="21"/>
  </w:num>
  <w:num w:numId="16">
    <w:abstractNumId w:val="26"/>
  </w:num>
  <w:num w:numId="17">
    <w:abstractNumId w:val="16"/>
  </w:num>
  <w:num w:numId="18">
    <w:abstractNumId w:val="5"/>
  </w:num>
  <w:num w:numId="19">
    <w:abstractNumId w:val="2"/>
  </w:num>
  <w:num w:numId="20">
    <w:abstractNumId w:val="6"/>
  </w:num>
  <w:num w:numId="21">
    <w:abstractNumId w:val="12"/>
  </w:num>
  <w:num w:numId="22">
    <w:abstractNumId w:val="24"/>
  </w:num>
  <w:num w:numId="23">
    <w:abstractNumId w:val="37"/>
  </w:num>
  <w:num w:numId="24">
    <w:abstractNumId w:val="38"/>
  </w:num>
  <w:num w:numId="25">
    <w:abstractNumId w:val="0"/>
  </w:num>
  <w:num w:numId="26">
    <w:abstractNumId w:val="10"/>
  </w:num>
  <w:num w:numId="27">
    <w:abstractNumId w:val="40"/>
  </w:num>
  <w:num w:numId="28">
    <w:abstractNumId w:val="22"/>
  </w:num>
  <w:num w:numId="29">
    <w:abstractNumId w:val="39"/>
  </w:num>
  <w:num w:numId="30">
    <w:abstractNumId w:val="27"/>
  </w:num>
  <w:num w:numId="31">
    <w:abstractNumId w:val="19"/>
  </w:num>
  <w:num w:numId="32">
    <w:abstractNumId w:val="9"/>
  </w:num>
  <w:num w:numId="33">
    <w:abstractNumId w:val="15"/>
  </w:num>
  <w:num w:numId="34">
    <w:abstractNumId w:val="28"/>
  </w:num>
  <w:num w:numId="35">
    <w:abstractNumId w:val="7"/>
  </w:num>
  <w:num w:numId="36">
    <w:abstractNumId w:val="35"/>
  </w:num>
  <w:num w:numId="37">
    <w:abstractNumId w:val="8"/>
  </w:num>
  <w:num w:numId="38">
    <w:abstractNumId w:val="4"/>
  </w:num>
  <w:num w:numId="39">
    <w:abstractNumId w:val="25"/>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1"/>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ie  Glaser">
    <w15:presenceInfo w15:providerId="AD" w15:userId="S::lucie.glaser@etyo.com::2fb0c449-ec46-4353-8119-2746c362817b"/>
  </w15:person>
  <w15:person w15:author="Justine Kaltenbach">
    <w15:presenceInfo w15:providerId="AD" w15:userId="S::justine.kaltenbach@etyo.com::132ec2d0-374a-47ed-8e04-e246df2828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revisionView w:markup="0"/>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0EA"/>
    <w:rsid w:val="000047CD"/>
    <w:rsid w:val="000070E6"/>
    <w:rsid w:val="00007885"/>
    <w:rsid w:val="00011B92"/>
    <w:rsid w:val="00021072"/>
    <w:rsid w:val="0002111F"/>
    <w:rsid w:val="000225CA"/>
    <w:rsid w:val="00024CA3"/>
    <w:rsid w:val="00025AD7"/>
    <w:rsid w:val="000268B9"/>
    <w:rsid w:val="00031DC9"/>
    <w:rsid w:val="00033A9D"/>
    <w:rsid w:val="00034768"/>
    <w:rsid w:val="00035896"/>
    <w:rsid w:val="00036622"/>
    <w:rsid w:val="00040BBE"/>
    <w:rsid w:val="00042397"/>
    <w:rsid w:val="000455DF"/>
    <w:rsid w:val="00045761"/>
    <w:rsid w:val="00045AE4"/>
    <w:rsid w:val="000478CE"/>
    <w:rsid w:val="00050C92"/>
    <w:rsid w:val="00051C80"/>
    <w:rsid w:val="0005521F"/>
    <w:rsid w:val="00055C13"/>
    <w:rsid w:val="000605E1"/>
    <w:rsid w:val="0006159E"/>
    <w:rsid w:val="0006262C"/>
    <w:rsid w:val="000645AE"/>
    <w:rsid w:val="000668C2"/>
    <w:rsid w:val="00066964"/>
    <w:rsid w:val="00066F1C"/>
    <w:rsid w:val="000674BE"/>
    <w:rsid w:val="00070BF2"/>
    <w:rsid w:val="00077DA8"/>
    <w:rsid w:val="00081C76"/>
    <w:rsid w:val="000841E6"/>
    <w:rsid w:val="000870D2"/>
    <w:rsid w:val="000931BB"/>
    <w:rsid w:val="0009477C"/>
    <w:rsid w:val="000972F8"/>
    <w:rsid w:val="000A036B"/>
    <w:rsid w:val="000A0CB5"/>
    <w:rsid w:val="000A0F99"/>
    <w:rsid w:val="000A14AD"/>
    <w:rsid w:val="000A3B55"/>
    <w:rsid w:val="000B48D3"/>
    <w:rsid w:val="000C1654"/>
    <w:rsid w:val="000C3686"/>
    <w:rsid w:val="000C5AC1"/>
    <w:rsid w:val="000C7235"/>
    <w:rsid w:val="000D41C8"/>
    <w:rsid w:val="000D66E2"/>
    <w:rsid w:val="000E26A7"/>
    <w:rsid w:val="000E35C1"/>
    <w:rsid w:val="000E3A51"/>
    <w:rsid w:val="000E3C88"/>
    <w:rsid w:val="000E3CAE"/>
    <w:rsid w:val="000E6ED0"/>
    <w:rsid w:val="000F30B7"/>
    <w:rsid w:val="000F38FE"/>
    <w:rsid w:val="000F5340"/>
    <w:rsid w:val="000F664C"/>
    <w:rsid w:val="00102743"/>
    <w:rsid w:val="00103A54"/>
    <w:rsid w:val="00111B91"/>
    <w:rsid w:val="00112BF7"/>
    <w:rsid w:val="00115E49"/>
    <w:rsid w:val="00122B9C"/>
    <w:rsid w:val="00122ED2"/>
    <w:rsid w:val="001257EA"/>
    <w:rsid w:val="001265EE"/>
    <w:rsid w:val="00126C52"/>
    <w:rsid w:val="001314CD"/>
    <w:rsid w:val="00134E66"/>
    <w:rsid w:val="001400A0"/>
    <w:rsid w:val="00140C9C"/>
    <w:rsid w:val="00143444"/>
    <w:rsid w:val="001437AD"/>
    <w:rsid w:val="00146E24"/>
    <w:rsid w:val="00147D15"/>
    <w:rsid w:val="0015220F"/>
    <w:rsid w:val="00153073"/>
    <w:rsid w:val="001550BA"/>
    <w:rsid w:val="001578A9"/>
    <w:rsid w:val="001579FE"/>
    <w:rsid w:val="0016057E"/>
    <w:rsid w:val="00161183"/>
    <w:rsid w:val="00161924"/>
    <w:rsid w:val="00162D6A"/>
    <w:rsid w:val="00164013"/>
    <w:rsid w:val="001662D8"/>
    <w:rsid w:val="00167036"/>
    <w:rsid w:val="00167674"/>
    <w:rsid w:val="00167C6C"/>
    <w:rsid w:val="00174ADD"/>
    <w:rsid w:val="00175214"/>
    <w:rsid w:val="00176D05"/>
    <w:rsid w:val="0017731D"/>
    <w:rsid w:val="001827BE"/>
    <w:rsid w:val="00182BCB"/>
    <w:rsid w:val="0018418F"/>
    <w:rsid w:val="0019012E"/>
    <w:rsid w:val="00195B02"/>
    <w:rsid w:val="001968AA"/>
    <w:rsid w:val="00196EDC"/>
    <w:rsid w:val="001A02C2"/>
    <w:rsid w:val="001A1394"/>
    <w:rsid w:val="001A1E68"/>
    <w:rsid w:val="001A223B"/>
    <w:rsid w:val="001A26A9"/>
    <w:rsid w:val="001A648D"/>
    <w:rsid w:val="001A7023"/>
    <w:rsid w:val="001B3E87"/>
    <w:rsid w:val="001B6180"/>
    <w:rsid w:val="001B6AD7"/>
    <w:rsid w:val="001C4215"/>
    <w:rsid w:val="001C438F"/>
    <w:rsid w:val="001C5A30"/>
    <w:rsid w:val="001C5C05"/>
    <w:rsid w:val="001C601C"/>
    <w:rsid w:val="001C728B"/>
    <w:rsid w:val="001D2FB5"/>
    <w:rsid w:val="001E0DE2"/>
    <w:rsid w:val="001E1760"/>
    <w:rsid w:val="001E34FF"/>
    <w:rsid w:val="001E4B4E"/>
    <w:rsid w:val="001E530C"/>
    <w:rsid w:val="001E672C"/>
    <w:rsid w:val="001E672E"/>
    <w:rsid w:val="001F0157"/>
    <w:rsid w:val="001F55C7"/>
    <w:rsid w:val="001F7805"/>
    <w:rsid w:val="002022EB"/>
    <w:rsid w:val="0020537C"/>
    <w:rsid w:val="00205A0B"/>
    <w:rsid w:val="00205EDF"/>
    <w:rsid w:val="00207D63"/>
    <w:rsid w:val="00210166"/>
    <w:rsid w:val="00210E3C"/>
    <w:rsid w:val="00211049"/>
    <w:rsid w:val="00211764"/>
    <w:rsid w:val="00211E6E"/>
    <w:rsid w:val="00211F93"/>
    <w:rsid w:val="00212663"/>
    <w:rsid w:val="00213FA3"/>
    <w:rsid w:val="00215EC5"/>
    <w:rsid w:val="00220563"/>
    <w:rsid w:val="002239DC"/>
    <w:rsid w:val="00227C57"/>
    <w:rsid w:val="002304B0"/>
    <w:rsid w:val="0023080E"/>
    <w:rsid w:val="0023278A"/>
    <w:rsid w:val="00234DD5"/>
    <w:rsid w:val="002369CA"/>
    <w:rsid w:val="00237E46"/>
    <w:rsid w:val="00240BF1"/>
    <w:rsid w:val="00240EF4"/>
    <w:rsid w:val="00241255"/>
    <w:rsid w:val="00243E20"/>
    <w:rsid w:val="002447CE"/>
    <w:rsid w:val="00247A9B"/>
    <w:rsid w:val="00247B3E"/>
    <w:rsid w:val="00251F5E"/>
    <w:rsid w:val="002529EE"/>
    <w:rsid w:val="002541A6"/>
    <w:rsid w:val="00255337"/>
    <w:rsid w:val="002620D9"/>
    <w:rsid w:val="0026248A"/>
    <w:rsid w:val="002624EF"/>
    <w:rsid w:val="00263CCD"/>
    <w:rsid w:val="00264649"/>
    <w:rsid w:val="00265D2E"/>
    <w:rsid w:val="00266F30"/>
    <w:rsid w:val="0026744D"/>
    <w:rsid w:val="002676E9"/>
    <w:rsid w:val="00270670"/>
    <w:rsid w:val="00270887"/>
    <w:rsid w:val="00272AFD"/>
    <w:rsid w:val="002753D8"/>
    <w:rsid w:val="0028522A"/>
    <w:rsid w:val="00285B9A"/>
    <w:rsid w:val="00286459"/>
    <w:rsid w:val="00290793"/>
    <w:rsid w:val="002938D1"/>
    <w:rsid w:val="00295DF4"/>
    <w:rsid w:val="00296403"/>
    <w:rsid w:val="002977EB"/>
    <w:rsid w:val="002A01A9"/>
    <w:rsid w:val="002A06E8"/>
    <w:rsid w:val="002A3AAF"/>
    <w:rsid w:val="002A4C3B"/>
    <w:rsid w:val="002A58A3"/>
    <w:rsid w:val="002A7B80"/>
    <w:rsid w:val="002B0629"/>
    <w:rsid w:val="002B33CF"/>
    <w:rsid w:val="002B378C"/>
    <w:rsid w:val="002B3AA8"/>
    <w:rsid w:val="002B6288"/>
    <w:rsid w:val="002B6A99"/>
    <w:rsid w:val="002B6AC6"/>
    <w:rsid w:val="002C0193"/>
    <w:rsid w:val="002C0AE4"/>
    <w:rsid w:val="002C198D"/>
    <w:rsid w:val="002C1DBA"/>
    <w:rsid w:val="002C555E"/>
    <w:rsid w:val="002D1FC6"/>
    <w:rsid w:val="002D5030"/>
    <w:rsid w:val="002D53FE"/>
    <w:rsid w:val="002D70F7"/>
    <w:rsid w:val="002E003F"/>
    <w:rsid w:val="002E1686"/>
    <w:rsid w:val="002E5750"/>
    <w:rsid w:val="002E587B"/>
    <w:rsid w:val="002E7111"/>
    <w:rsid w:val="002F0C72"/>
    <w:rsid w:val="002F0F68"/>
    <w:rsid w:val="002F15F0"/>
    <w:rsid w:val="002F2D5C"/>
    <w:rsid w:val="002F699E"/>
    <w:rsid w:val="002F7294"/>
    <w:rsid w:val="002F74B2"/>
    <w:rsid w:val="002F769E"/>
    <w:rsid w:val="002F77F6"/>
    <w:rsid w:val="002F7834"/>
    <w:rsid w:val="0030414F"/>
    <w:rsid w:val="0030437E"/>
    <w:rsid w:val="003044D0"/>
    <w:rsid w:val="0031211B"/>
    <w:rsid w:val="00316093"/>
    <w:rsid w:val="00322284"/>
    <w:rsid w:val="0032342A"/>
    <w:rsid w:val="003235DB"/>
    <w:rsid w:val="0032506E"/>
    <w:rsid w:val="0032654E"/>
    <w:rsid w:val="00327516"/>
    <w:rsid w:val="003278C7"/>
    <w:rsid w:val="00327BC9"/>
    <w:rsid w:val="003307C9"/>
    <w:rsid w:val="00330A18"/>
    <w:rsid w:val="0033171B"/>
    <w:rsid w:val="0033274D"/>
    <w:rsid w:val="0033382C"/>
    <w:rsid w:val="00334D90"/>
    <w:rsid w:val="00337E11"/>
    <w:rsid w:val="00340F40"/>
    <w:rsid w:val="00341F17"/>
    <w:rsid w:val="00343548"/>
    <w:rsid w:val="00344F34"/>
    <w:rsid w:val="00346EAA"/>
    <w:rsid w:val="00353392"/>
    <w:rsid w:val="0036282C"/>
    <w:rsid w:val="00367924"/>
    <w:rsid w:val="00371A3E"/>
    <w:rsid w:val="00372A7C"/>
    <w:rsid w:val="00372D20"/>
    <w:rsid w:val="00375829"/>
    <w:rsid w:val="003813EB"/>
    <w:rsid w:val="0038255F"/>
    <w:rsid w:val="00384620"/>
    <w:rsid w:val="003860FC"/>
    <w:rsid w:val="003864BB"/>
    <w:rsid w:val="00394A79"/>
    <w:rsid w:val="00396414"/>
    <w:rsid w:val="003979A5"/>
    <w:rsid w:val="003A0CAE"/>
    <w:rsid w:val="003A0FA8"/>
    <w:rsid w:val="003A18F1"/>
    <w:rsid w:val="003A19EA"/>
    <w:rsid w:val="003A7CF8"/>
    <w:rsid w:val="003B1538"/>
    <w:rsid w:val="003B1F38"/>
    <w:rsid w:val="003C0A9A"/>
    <w:rsid w:val="003C0B9C"/>
    <w:rsid w:val="003C1A46"/>
    <w:rsid w:val="003C29B0"/>
    <w:rsid w:val="003C3D28"/>
    <w:rsid w:val="003C4AD5"/>
    <w:rsid w:val="003C4FB0"/>
    <w:rsid w:val="003C5A4A"/>
    <w:rsid w:val="003D01D9"/>
    <w:rsid w:val="003D058B"/>
    <w:rsid w:val="003D599E"/>
    <w:rsid w:val="003D7877"/>
    <w:rsid w:val="003E0718"/>
    <w:rsid w:val="003E12AC"/>
    <w:rsid w:val="003E18B7"/>
    <w:rsid w:val="003E2A1F"/>
    <w:rsid w:val="003E5CC9"/>
    <w:rsid w:val="003F2361"/>
    <w:rsid w:val="003F64F5"/>
    <w:rsid w:val="004000CE"/>
    <w:rsid w:val="00402BE3"/>
    <w:rsid w:val="00403FCE"/>
    <w:rsid w:val="00404EAA"/>
    <w:rsid w:val="00405614"/>
    <w:rsid w:val="004059CA"/>
    <w:rsid w:val="00410CB8"/>
    <w:rsid w:val="00413EAF"/>
    <w:rsid w:val="004142B3"/>
    <w:rsid w:val="00415474"/>
    <w:rsid w:val="00416AC9"/>
    <w:rsid w:val="00416AED"/>
    <w:rsid w:val="004174CD"/>
    <w:rsid w:val="004176B9"/>
    <w:rsid w:val="00423209"/>
    <w:rsid w:val="00423CBF"/>
    <w:rsid w:val="0042506E"/>
    <w:rsid w:val="004303F8"/>
    <w:rsid w:val="00432885"/>
    <w:rsid w:val="00433464"/>
    <w:rsid w:val="004363E8"/>
    <w:rsid w:val="0044049A"/>
    <w:rsid w:val="00440C5A"/>
    <w:rsid w:val="00443548"/>
    <w:rsid w:val="004455A0"/>
    <w:rsid w:val="0044780B"/>
    <w:rsid w:val="00447AF1"/>
    <w:rsid w:val="00453222"/>
    <w:rsid w:val="0045507D"/>
    <w:rsid w:val="00455307"/>
    <w:rsid w:val="00462734"/>
    <w:rsid w:val="00462EFB"/>
    <w:rsid w:val="00472C10"/>
    <w:rsid w:val="0047317B"/>
    <w:rsid w:val="0047428D"/>
    <w:rsid w:val="00475864"/>
    <w:rsid w:val="0047739A"/>
    <w:rsid w:val="00477836"/>
    <w:rsid w:val="00477988"/>
    <w:rsid w:val="00480F82"/>
    <w:rsid w:val="00491E6C"/>
    <w:rsid w:val="00493C3A"/>
    <w:rsid w:val="004A088B"/>
    <w:rsid w:val="004A0E16"/>
    <w:rsid w:val="004A3A01"/>
    <w:rsid w:val="004A3F2E"/>
    <w:rsid w:val="004A6187"/>
    <w:rsid w:val="004A7C64"/>
    <w:rsid w:val="004A7D25"/>
    <w:rsid w:val="004B0395"/>
    <w:rsid w:val="004B0BAF"/>
    <w:rsid w:val="004B382D"/>
    <w:rsid w:val="004B41FF"/>
    <w:rsid w:val="004B47C9"/>
    <w:rsid w:val="004B5A9B"/>
    <w:rsid w:val="004C2EDC"/>
    <w:rsid w:val="004C3201"/>
    <w:rsid w:val="004D3506"/>
    <w:rsid w:val="004D5CEC"/>
    <w:rsid w:val="004D6DCD"/>
    <w:rsid w:val="004E07E0"/>
    <w:rsid w:val="004E1B46"/>
    <w:rsid w:val="004E27EC"/>
    <w:rsid w:val="004E2E72"/>
    <w:rsid w:val="004E37B3"/>
    <w:rsid w:val="004E47D5"/>
    <w:rsid w:val="004E4E7D"/>
    <w:rsid w:val="004E55C6"/>
    <w:rsid w:val="004E706D"/>
    <w:rsid w:val="004E792A"/>
    <w:rsid w:val="004E7B2F"/>
    <w:rsid w:val="004F077F"/>
    <w:rsid w:val="004F07E9"/>
    <w:rsid w:val="004F098F"/>
    <w:rsid w:val="004F1D62"/>
    <w:rsid w:val="004F3665"/>
    <w:rsid w:val="004F4DC5"/>
    <w:rsid w:val="004F65B1"/>
    <w:rsid w:val="004F78DF"/>
    <w:rsid w:val="00506F55"/>
    <w:rsid w:val="00510282"/>
    <w:rsid w:val="00511F2E"/>
    <w:rsid w:val="005132AA"/>
    <w:rsid w:val="005137FE"/>
    <w:rsid w:val="00514853"/>
    <w:rsid w:val="0051740B"/>
    <w:rsid w:val="005231B7"/>
    <w:rsid w:val="00524BC8"/>
    <w:rsid w:val="005255B4"/>
    <w:rsid w:val="0053138D"/>
    <w:rsid w:val="00532819"/>
    <w:rsid w:val="00533D9C"/>
    <w:rsid w:val="00535B6B"/>
    <w:rsid w:val="0054048E"/>
    <w:rsid w:val="00545A29"/>
    <w:rsid w:val="00545D10"/>
    <w:rsid w:val="00547A0C"/>
    <w:rsid w:val="005505EC"/>
    <w:rsid w:val="00552CB6"/>
    <w:rsid w:val="00553296"/>
    <w:rsid w:val="00553547"/>
    <w:rsid w:val="00553838"/>
    <w:rsid w:val="00556505"/>
    <w:rsid w:val="00556D32"/>
    <w:rsid w:val="00560D33"/>
    <w:rsid w:val="0056431C"/>
    <w:rsid w:val="00564D6F"/>
    <w:rsid w:val="00580BCA"/>
    <w:rsid w:val="00586107"/>
    <w:rsid w:val="0059009D"/>
    <w:rsid w:val="00590372"/>
    <w:rsid w:val="00590457"/>
    <w:rsid w:val="00593916"/>
    <w:rsid w:val="0059566D"/>
    <w:rsid w:val="005970FC"/>
    <w:rsid w:val="005A5FD2"/>
    <w:rsid w:val="005B2D57"/>
    <w:rsid w:val="005B2F1C"/>
    <w:rsid w:val="005B4415"/>
    <w:rsid w:val="005B711B"/>
    <w:rsid w:val="005B7682"/>
    <w:rsid w:val="005B7AC7"/>
    <w:rsid w:val="005B7C1C"/>
    <w:rsid w:val="005B7E2F"/>
    <w:rsid w:val="005C6462"/>
    <w:rsid w:val="005C69C2"/>
    <w:rsid w:val="005D146E"/>
    <w:rsid w:val="005D63E1"/>
    <w:rsid w:val="005E5D54"/>
    <w:rsid w:val="005F1512"/>
    <w:rsid w:val="005F286F"/>
    <w:rsid w:val="005F3228"/>
    <w:rsid w:val="005F36B6"/>
    <w:rsid w:val="005F3981"/>
    <w:rsid w:val="005F4783"/>
    <w:rsid w:val="005F7007"/>
    <w:rsid w:val="0060600A"/>
    <w:rsid w:val="006071DA"/>
    <w:rsid w:val="0060795A"/>
    <w:rsid w:val="00607F37"/>
    <w:rsid w:val="00615439"/>
    <w:rsid w:val="006161B1"/>
    <w:rsid w:val="006161E9"/>
    <w:rsid w:val="0061716E"/>
    <w:rsid w:val="00622D80"/>
    <w:rsid w:val="00624383"/>
    <w:rsid w:val="00624726"/>
    <w:rsid w:val="006249D9"/>
    <w:rsid w:val="00627BE2"/>
    <w:rsid w:val="006325EE"/>
    <w:rsid w:val="00634534"/>
    <w:rsid w:val="00636F02"/>
    <w:rsid w:val="00637015"/>
    <w:rsid w:val="00637271"/>
    <w:rsid w:val="00641024"/>
    <w:rsid w:val="0064152C"/>
    <w:rsid w:val="006464DC"/>
    <w:rsid w:val="0065273A"/>
    <w:rsid w:val="00655904"/>
    <w:rsid w:val="006615F0"/>
    <w:rsid w:val="00661945"/>
    <w:rsid w:val="00663B0D"/>
    <w:rsid w:val="00663BF3"/>
    <w:rsid w:val="00663CE1"/>
    <w:rsid w:val="00663E91"/>
    <w:rsid w:val="00667961"/>
    <w:rsid w:val="0067081F"/>
    <w:rsid w:val="00672DAC"/>
    <w:rsid w:val="00674F0E"/>
    <w:rsid w:val="006779F4"/>
    <w:rsid w:val="006818A0"/>
    <w:rsid w:val="00684030"/>
    <w:rsid w:val="00685B36"/>
    <w:rsid w:val="00693990"/>
    <w:rsid w:val="00693E2E"/>
    <w:rsid w:val="0069440D"/>
    <w:rsid w:val="00694D23"/>
    <w:rsid w:val="006A350C"/>
    <w:rsid w:val="006A4DD7"/>
    <w:rsid w:val="006A5302"/>
    <w:rsid w:val="006A6725"/>
    <w:rsid w:val="006A7A89"/>
    <w:rsid w:val="006B1622"/>
    <w:rsid w:val="006B1A54"/>
    <w:rsid w:val="006B6748"/>
    <w:rsid w:val="006C12D2"/>
    <w:rsid w:val="006C27D2"/>
    <w:rsid w:val="006C4B1D"/>
    <w:rsid w:val="006C4C33"/>
    <w:rsid w:val="006C598D"/>
    <w:rsid w:val="006C6E0F"/>
    <w:rsid w:val="006C7F33"/>
    <w:rsid w:val="006D0476"/>
    <w:rsid w:val="006D106F"/>
    <w:rsid w:val="006D3755"/>
    <w:rsid w:val="006D794C"/>
    <w:rsid w:val="006E08CD"/>
    <w:rsid w:val="006E0C8C"/>
    <w:rsid w:val="006E0F5B"/>
    <w:rsid w:val="006E0FE0"/>
    <w:rsid w:val="006E2BC0"/>
    <w:rsid w:val="006E6270"/>
    <w:rsid w:val="006E6B85"/>
    <w:rsid w:val="006F0BEB"/>
    <w:rsid w:val="006F2108"/>
    <w:rsid w:val="006F3352"/>
    <w:rsid w:val="006F3AE5"/>
    <w:rsid w:val="006F3F95"/>
    <w:rsid w:val="006F4A72"/>
    <w:rsid w:val="00700499"/>
    <w:rsid w:val="007038F1"/>
    <w:rsid w:val="00704BF4"/>
    <w:rsid w:val="00706EB3"/>
    <w:rsid w:val="00712242"/>
    <w:rsid w:val="0071293A"/>
    <w:rsid w:val="007129A5"/>
    <w:rsid w:val="00712C4A"/>
    <w:rsid w:val="00715470"/>
    <w:rsid w:val="00721EF2"/>
    <w:rsid w:val="00722292"/>
    <w:rsid w:val="00722B88"/>
    <w:rsid w:val="007234FE"/>
    <w:rsid w:val="00723522"/>
    <w:rsid w:val="007239BD"/>
    <w:rsid w:val="00732789"/>
    <w:rsid w:val="00733E1E"/>
    <w:rsid w:val="0074083B"/>
    <w:rsid w:val="0074308F"/>
    <w:rsid w:val="00743196"/>
    <w:rsid w:val="0074534D"/>
    <w:rsid w:val="00745D7A"/>
    <w:rsid w:val="007462D4"/>
    <w:rsid w:val="00746FD3"/>
    <w:rsid w:val="007510AA"/>
    <w:rsid w:val="00752C96"/>
    <w:rsid w:val="00754227"/>
    <w:rsid w:val="0075721D"/>
    <w:rsid w:val="00766D29"/>
    <w:rsid w:val="00767189"/>
    <w:rsid w:val="007705AA"/>
    <w:rsid w:val="00774325"/>
    <w:rsid w:val="00774584"/>
    <w:rsid w:val="00776F3B"/>
    <w:rsid w:val="007775F3"/>
    <w:rsid w:val="00782A26"/>
    <w:rsid w:val="00783382"/>
    <w:rsid w:val="0078373A"/>
    <w:rsid w:val="007871B5"/>
    <w:rsid w:val="00790C74"/>
    <w:rsid w:val="00793362"/>
    <w:rsid w:val="00795E9D"/>
    <w:rsid w:val="00797204"/>
    <w:rsid w:val="007A411F"/>
    <w:rsid w:val="007A64E8"/>
    <w:rsid w:val="007A650E"/>
    <w:rsid w:val="007A7080"/>
    <w:rsid w:val="007B0550"/>
    <w:rsid w:val="007B1F56"/>
    <w:rsid w:val="007B23C8"/>
    <w:rsid w:val="007B5FB9"/>
    <w:rsid w:val="007B7466"/>
    <w:rsid w:val="007B7B46"/>
    <w:rsid w:val="007C24EE"/>
    <w:rsid w:val="007C2B4B"/>
    <w:rsid w:val="007C45BF"/>
    <w:rsid w:val="007C46ED"/>
    <w:rsid w:val="007C5DAC"/>
    <w:rsid w:val="007C6FD4"/>
    <w:rsid w:val="007C7BBD"/>
    <w:rsid w:val="007D0595"/>
    <w:rsid w:val="007D55EC"/>
    <w:rsid w:val="007E1D6E"/>
    <w:rsid w:val="007E1F53"/>
    <w:rsid w:val="007E41B3"/>
    <w:rsid w:val="007E4A88"/>
    <w:rsid w:val="007F3A5E"/>
    <w:rsid w:val="007F4E15"/>
    <w:rsid w:val="007F5F6E"/>
    <w:rsid w:val="007F7438"/>
    <w:rsid w:val="007F7802"/>
    <w:rsid w:val="00801AC8"/>
    <w:rsid w:val="0080229A"/>
    <w:rsid w:val="00802720"/>
    <w:rsid w:val="00806462"/>
    <w:rsid w:val="00806D10"/>
    <w:rsid w:val="00807CB0"/>
    <w:rsid w:val="00815A64"/>
    <w:rsid w:val="00822C56"/>
    <w:rsid w:val="00823686"/>
    <w:rsid w:val="00830294"/>
    <w:rsid w:val="00830E25"/>
    <w:rsid w:val="00835087"/>
    <w:rsid w:val="00835C06"/>
    <w:rsid w:val="008361D9"/>
    <w:rsid w:val="00836464"/>
    <w:rsid w:val="00836511"/>
    <w:rsid w:val="008365DF"/>
    <w:rsid w:val="00842465"/>
    <w:rsid w:val="0084289D"/>
    <w:rsid w:val="0084424D"/>
    <w:rsid w:val="0084497B"/>
    <w:rsid w:val="00856A97"/>
    <w:rsid w:val="008616A4"/>
    <w:rsid w:val="00862B1C"/>
    <w:rsid w:val="00862D0A"/>
    <w:rsid w:val="00862FF6"/>
    <w:rsid w:val="008637BA"/>
    <w:rsid w:val="008637CD"/>
    <w:rsid w:val="008653F0"/>
    <w:rsid w:val="00865EEF"/>
    <w:rsid w:val="0087018D"/>
    <w:rsid w:val="00875121"/>
    <w:rsid w:val="00876B05"/>
    <w:rsid w:val="0087751B"/>
    <w:rsid w:val="008808AE"/>
    <w:rsid w:val="00882B53"/>
    <w:rsid w:val="00882D48"/>
    <w:rsid w:val="00883318"/>
    <w:rsid w:val="00883DC0"/>
    <w:rsid w:val="00887E7D"/>
    <w:rsid w:val="008900E7"/>
    <w:rsid w:val="008929D6"/>
    <w:rsid w:val="00892FC6"/>
    <w:rsid w:val="008A0E0B"/>
    <w:rsid w:val="008A15A8"/>
    <w:rsid w:val="008A1A46"/>
    <w:rsid w:val="008A20E7"/>
    <w:rsid w:val="008A4C07"/>
    <w:rsid w:val="008B210D"/>
    <w:rsid w:val="008B4D16"/>
    <w:rsid w:val="008B521B"/>
    <w:rsid w:val="008B59EF"/>
    <w:rsid w:val="008B6076"/>
    <w:rsid w:val="008B7919"/>
    <w:rsid w:val="008C17ED"/>
    <w:rsid w:val="008C2789"/>
    <w:rsid w:val="008C3297"/>
    <w:rsid w:val="008C4543"/>
    <w:rsid w:val="008C7F17"/>
    <w:rsid w:val="008D026C"/>
    <w:rsid w:val="008D2A7E"/>
    <w:rsid w:val="008D2DB1"/>
    <w:rsid w:val="008D4921"/>
    <w:rsid w:val="008D4924"/>
    <w:rsid w:val="008D4DB8"/>
    <w:rsid w:val="008E38F1"/>
    <w:rsid w:val="008E5232"/>
    <w:rsid w:val="008E5CFA"/>
    <w:rsid w:val="008F030A"/>
    <w:rsid w:val="008F2DA9"/>
    <w:rsid w:val="008F3069"/>
    <w:rsid w:val="008F3280"/>
    <w:rsid w:val="008F5D14"/>
    <w:rsid w:val="008F7321"/>
    <w:rsid w:val="00903BBA"/>
    <w:rsid w:val="009069DB"/>
    <w:rsid w:val="00915566"/>
    <w:rsid w:val="009163E9"/>
    <w:rsid w:val="00923AAD"/>
    <w:rsid w:val="0092404C"/>
    <w:rsid w:val="009254BA"/>
    <w:rsid w:val="009255BA"/>
    <w:rsid w:val="00930262"/>
    <w:rsid w:val="009308BB"/>
    <w:rsid w:val="00930C80"/>
    <w:rsid w:val="00931186"/>
    <w:rsid w:val="00933C19"/>
    <w:rsid w:val="00933C65"/>
    <w:rsid w:val="00943AC1"/>
    <w:rsid w:val="00946967"/>
    <w:rsid w:val="00947E79"/>
    <w:rsid w:val="009503EB"/>
    <w:rsid w:val="009505C1"/>
    <w:rsid w:val="0095365F"/>
    <w:rsid w:val="0095585D"/>
    <w:rsid w:val="00956938"/>
    <w:rsid w:val="00957F76"/>
    <w:rsid w:val="009604F2"/>
    <w:rsid w:val="009609EF"/>
    <w:rsid w:val="009625CE"/>
    <w:rsid w:val="00965190"/>
    <w:rsid w:val="00965929"/>
    <w:rsid w:val="00971B2A"/>
    <w:rsid w:val="00971B58"/>
    <w:rsid w:val="009730BD"/>
    <w:rsid w:val="00974CBC"/>
    <w:rsid w:val="00976414"/>
    <w:rsid w:val="009777EC"/>
    <w:rsid w:val="009814BC"/>
    <w:rsid w:val="00982CD5"/>
    <w:rsid w:val="00984A67"/>
    <w:rsid w:val="009858BD"/>
    <w:rsid w:val="00985B15"/>
    <w:rsid w:val="00985B26"/>
    <w:rsid w:val="00987756"/>
    <w:rsid w:val="00987795"/>
    <w:rsid w:val="00990EDC"/>
    <w:rsid w:val="009964C4"/>
    <w:rsid w:val="00996863"/>
    <w:rsid w:val="00996B0F"/>
    <w:rsid w:val="00996F14"/>
    <w:rsid w:val="009A0503"/>
    <w:rsid w:val="009A2248"/>
    <w:rsid w:val="009A5E78"/>
    <w:rsid w:val="009A759D"/>
    <w:rsid w:val="009A7CB4"/>
    <w:rsid w:val="009B3670"/>
    <w:rsid w:val="009B4197"/>
    <w:rsid w:val="009B58DD"/>
    <w:rsid w:val="009B6DEA"/>
    <w:rsid w:val="009C3B51"/>
    <w:rsid w:val="009C4F2D"/>
    <w:rsid w:val="009C6626"/>
    <w:rsid w:val="009C7D6C"/>
    <w:rsid w:val="009D1E1C"/>
    <w:rsid w:val="009D440F"/>
    <w:rsid w:val="009D474A"/>
    <w:rsid w:val="009D4FFF"/>
    <w:rsid w:val="009E242D"/>
    <w:rsid w:val="009E3A1A"/>
    <w:rsid w:val="009E45B1"/>
    <w:rsid w:val="009E523E"/>
    <w:rsid w:val="009E66B4"/>
    <w:rsid w:val="009F1A77"/>
    <w:rsid w:val="009F6D4B"/>
    <w:rsid w:val="00A00844"/>
    <w:rsid w:val="00A0216E"/>
    <w:rsid w:val="00A071BE"/>
    <w:rsid w:val="00A07E2D"/>
    <w:rsid w:val="00A1082C"/>
    <w:rsid w:val="00A12799"/>
    <w:rsid w:val="00A133C7"/>
    <w:rsid w:val="00A155CA"/>
    <w:rsid w:val="00A157D7"/>
    <w:rsid w:val="00A16D0D"/>
    <w:rsid w:val="00A2413F"/>
    <w:rsid w:val="00A24B10"/>
    <w:rsid w:val="00A25388"/>
    <w:rsid w:val="00A2543C"/>
    <w:rsid w:val="00A263C6"/>
    <w:rsid w:val="00A275CC"/>
    <w:rsid w:val="00A27AF9"/>
    <w:rsid w:val="00A316CA"/>
    <w:rsid w:val="00A32BB4"/>
    <w:rsid w:val="00A32CAD"/>
    <w:rsid w:val="00A41455"/>
    <w:rsid w:val="00A42140"/>
    <w:rsid w:val="00A42209"/>
    <w:rsid w:val="00A46D30"/>
    <w:rsid w:val="00A514EC"/>
    <w:rsid w:val="00A51506"/>
    <w:rsid w:val="00A51663"/>
    <w:rsid w:val="00A525C6"/>
    <w:rsid w:val="00A52761"/>
    <w:rsid w:val="00A528BB"/>
    <w:rsid w:val="00A54E95"/>
    <w:rsid w:val="00A559E4"/>
    <w:rsid w:val="00A57AA0"/>
    <w:rsid w:val="00A620FB"/>
    <w:rsid w:val="00A64CF3"/>
    <w:rsid w:val="00A64D7D"/>
    <w:rsid w:val="00A657C0"/>
    <w:rsid w:val="00A66D6D"/>
    <w:rsid w:val="00A715FE"/>
    <w:rsid w:val="00A74402"/>
    <w:rsid w:val="00A74BE4"/>
    <w:rsid w:val="00A76F3E"/>
    <w:rsid w:val="00A8554D"/>
    <w:rsid w:val="00A87B1E"/>
    <w:rsid w:val="00A914C5"/>
    <w:rsid w:val="00A956A6"/>
    <w:rsid w:val="00A97177"/>
    <w:rsid w:val="00A9742F"/>
    <w:rsid w:val="00AA046E"/>
    <w:rsid w:val="00AA3448"/>
    <w:rsid w:val="00AA34F9"/>
    <w:rsid w:val="00AA3671"/>
    <w:rsid w:val="00AA70F9"/>
    <w:rsid w:val="00AA72AF"/>
    <w:rsid w:val="00AB04DF"/>
    <w:rsid w:val="00AB0860"/>
    <w:rsid w:val="00AB3701"/>
    <w:rsid w:val="00AB3B5E"/>
    <w:rsid w:val="00AB43F1"/>
    <w:rsid w:val="00AC10F4"/>
    <w:rsid w:val="00AC2C4B"/>
    <w:rsid w:val="00AC597E"/>
    <w:rsid w:val="00AC659E"/>
    <w:rsid w:val="00AD2F2E"/>
    <w:rsid w:val="00AD6BDD"/>
    <w:rsid w:val="00AE15AA"/>
    <w:rsid w:val="00AE5142"/>
    <w:rsid w:val="00AE641B"/>
    <w:rsid w:val="00AE6B64"/>
    <w:rsid w:val="00AF0576"/>
    <w:rsid w:val="00AF1C26"/>
    <w:rsid w:val="00B01EF4"/>
    <w:rsid w:val="00B0359A"/>
    <w:rsid w:val="00B04BF0"/>
    <w:rsid w:val="00B1005F"/>
    <w:rsid w:val="00B12372"/>
    <w:rsid w:val="00B1360F"/>
    <w:rsid w:val="00B1429D"/>
    <w:rsid w:val="00B1467D"/>
    <w:rsid w:val="00B15CD9"/>
    <w:rsid w:val="00B22F3F"/>
    <w:rsid w:val="00B2357C"/>
    <w:rsid w:val="00B25EB4"/>
    <w:rsid w:val="00B268CB"/>
    <w:rsid w:val="00B26ADF"/>
    <w:rsid w:val="00B31277"/>
    <w:rsid w:val="00B31D18"/>
    <w:rsid w:val="00B32224"/>
    <w:rsid w:val="00B32E15"/>
    <w:rsid w:val="00B34165"/>
    <w:rsid w:val="00B34979"/>
    <w:rsid w:val="00B351E7"/>
    <w:rsid w:val="00B363EA"/>
    <w:rsid w:val="00B51471"/>
    <w:rsid w:val="00B51D76"/>
    <w:rsid w:val="00B5336E"/>
    <w:rsid w:val="00B540F9"/>
    <w:rsid w:val="00B5491E"/>
    <w:rsid w:val="00B54A02"/>
    <w:rsid w:val="00B55662"/>
    <w:rsid w:val="00B55EE2"/>
    <w:rsid w:val="00B56741"/>
    <w:rsid w:val="00B70F8B"/>
    <w:rsid w:val="00B710DC"/>
    <w:rsid w:val="00B7719A"/>
    <w:rsid w:val="00B80B3F"/>
    <w:rsid w:val="00B82187"/>
    <w:rsid w:val="00B82BF2"/>
    <w:rsid w:val="00B8403B"/>
    <w:rsid w:val="00B84C56"/>
    <w:rsid w:val="00B85261"/>
    <w:rsid w:val="00B8564F"/>
    <w:rsid w:val="00B85F49"/>
    <w:rsid w:val="00B908D6"/>
    <w:rsid w:val="00B911CE"/>
    <w:rsid w:val="00B91CC4"/>
    <w:rsid w:val="00B92B8E"/>
    <w:rsid w:val="00B95098"/>
    <w:rsid w:val="00BA01E4"/>
    <w:rsid w:val="00BA1986"/>
    <w:rsid w:val="00BA2689"/>
    <w:rsid w:val="00BA5CEF"/>
    <w:rsid w:val="00BA607A"/>
    <w:rsid w:val="00BB390E"/>
    <w:rsid w:val="00BB548C"/>
    <w:rsid w:val="00BB69AF"/>
    <w:rsid w:val="00BC1154"/>
    <w:rsid w:val="00BC294D"/>
    <w:rsid w:val="00BC5DCF"/>
    <w:rsid w:val="00BC6D13"/>
    <w:rsid w:val="00BD330E"/>
    <w:rsid w:val="00BD33E9"/>
    <w:rsid w:val="00BD3D2F"/>
    <w:rsid w:val="00BD3F93"/>
    <w:rsid w:val="00BD40F2"/>
    <w:rsid w:val="00BD6FB3"/>
    <w:rsid w:val="00BE4F3F"/>
    <w:rsid w:val="00BF00AA"/>
    <w:rsid w:val="00BF1030"/>
    <w:rsid w:val="00BF4517"/>
    <w:rsid w:val="00BF642B"/>
    <w:rsid w:val="00C02E7F"/>
    <w:rsid w:val="00C037E5"/>
    <w:rsid w:val="00C05432"/>
    <w:rsid w:val="00C12634"/>
    <w:rsid w:val="00C12C4E"/>
    <w:rsid w:val="00C13551"/>
    <w:rsid w:val="00C16FC8"/>
    <w:rsid w:val="00C22A25"/>
    <w:rsid w:val="00C240E3"/>
    <w:rsid w:val="00C24F50"/>
    <w:rsid w:val="00C25A4F"/>
    <w:rsid w:val="00C32124"/>
    <w:rsid w:val="00C33A2C"/>
    <w:rsid w:val="00C424D5"/>
    <w:rsid w:val="00C4412E"/>
    <w:rsid w:val="00C4678F"/>
    <w:rsid w:val="00C47C83"/>
    <w:rsid w:val="00C501FA"/>
    <w:rsid w:val="00C52560"/>
    <w:rsid w:val="00C54B3B"/>
    <w:rsid w:val="00C55149"/>
    <w:rsid w:val="00C5778C"/>
    <w:rsid w:val="00C664BC"/>
    <w:rsid w:val="00C66E5B"/>
    <w:rsid w:val="00C67B1E"/>
    <w:rsid w:val="00C706DD"/>
    <w:rsid w:val="00C70BF6"/>
    <w:rsid w:val="00C73D1F"/>
    <w:rsid w:val="00C765CE"/>
    <w:rsid w:val="00C800AC"/>
    <w:rsid w:val="00C8099A"/>
    <w:rsid w:val="00C8238C"/>
    <w:rsid w:val="00C83118"/>
    <w:rsid w:val="00C86539"/>
    <w:rsid w:val="00C875E4"/>
    <w:rsid w:val="00C87621"/>
    <w:rsid w:val="00C9131E"/>
    <w:rsid w:val="00C92DC8"/>
    <w:rsid w:val="00C93A54"/>
    <w:rsid w:val="00C954C0"/>
    <w:rsid w:val="00C96EDA"/>
    <w:rsid w:val="00CA0478"/>
    <w:rsid w:val="00CA2FCC"/>
    <w:rsid w:val="00CA462E"/>
    <w:rsid w:val="00CA4C7C"/>
    <w:rsid w:val="00CB0298"/>
    <w:rsid w:val="00CB07D8"/>
    <w:rsid w:val="00CB27B2"/>
    <w:rsid w:val="00CB4FA3"/>
    <w:rsid w:val="00CB5B0C"/>
    <w:rsid w:val="00CB5F95"/>
    <w:rsid w:val="00CB749D"/>
    <w:rsid w:val="00CB77F6"/>
    <w:rsid w:val="00CC256E"/>
    <w:rsid w:val="00CC31A2"/>
    <w:rsid w:val="00CC4195"/>
    <w:rsid w:val="00CC4C7D"/>
    <w:rsid w:val="00CC55CC"/>
    <w:rsid w:val="00CC5B4A"/>
    <w:rsid w:val="00CC6F2C"/>
    <w:rsid w:val="00CC6FE0"/>
    <w:rsid w:val="00CC7905"/>
    <w:rsid w:val="00CD2271"/>
    <w:rsid w:val="00CD345E"/>
    <w:rsid w:val="00CD720B"/>
    <w:rsid w:val="00CD7C81"/>
    <w:rsid w:val="00CD7D15"/>
    <w:rsid w:val="00CE1654"/>
    <w:rsid w:val="00CE2469"/>
    <w:rsid w:val="00CE527A"/>
    <w:rsid w:val="00CF19A2"/>
    <w:rsid w:val="00CF28D9"/>
    <w:rsid w:val="00CF4F44"/>
    <w:rsid w:val="00CF51F8"/>
    <w:rsid w:val="00CF52CD"/>
    <w:rsid w:val="00D032BF"/>
    <w:rsid w:val="00D03D8E"/>
    <w:rsid w:val="00D04219"/>
    <w:rsid w:val="00D0582C"/>
    <w:rsid w:val="00D07953"/>
    <w:rsid w:val="00D12DE4"/>
    <w:rsid w:val="00D1526E"/>
    <w:rsid w:val="00D17A4E"/>
    <w:rsid w:val="00D25416"/>
    <w:rsid w:val="00D25FCC"/>
    <w:rsid w:val="00D330B1"/>
    <w:rsid w:val="00D33AC6"/>
    <w:rsid w:val="00D405C0"/>
    <w:rsid w:val="00D4206D"/>
    <w:rsid w:val="00D42EF9"/>
    <w:rsid w:val="00D44886"/>
    <w:rsid w:val="00D45881"/>
    <w:rsid w:val="00D46FE1"/>
    <w:rsid w:val="00D60263"/>
    <w:rsid w:val="00D63074"/>
    <w:rsid w:val="00D63767"/>
    <w:rsid w:val="00D63810"/>
    <w:rsid w:val="00D666EB"/>
    <w:rsid w:val="00D67C3F"/>
    <w:rsid w:val="00D72777"/>
    <w:rsid w:val="00D74E13"/>
    <w:rsid w:val="00D7524B"/>
    <w:rsid w:val="00D75B94"/>
    <w:rsid w:val="00D764CB"/>
    <w:rsid w:val="00D771EE"/>
    <w:rsid w:val="00D80785"/>
    <w:rsid w:val="00D826E2"/>
    <w:rsid w:val="00D826EA"/>
    <w:rsid w:val="00D83B64"/>
    <w:rsid w:val="00D8414F"/>
    <w:rsid w:val="00D855F3"/>
    <w:rsid w:val="00D85833"/>
    <w:rsid w:val="00D85C0C"/>
    <w:rsid w:val="00D86399"/>
    <w:rsid w:val="00D92DA2"/>
    <w:rsid w:val="00D938C3"/>
    <w:rsid w:val="00D94DB6"/>
    <w:rsid w:val="00D954CA"/>
    <w:rsid w:val="00D95FFA"/>
    <w:rsid w:val="00D9718A"/>
    <w:rsid w:val="00DA11F4"/>
    <w:rsid w:val="00DA2341"/>
    <w:rsid w:val="00DA2A38"/>
    <w:rsid w:val="00DA4FF6"/>
    <w:rsid w:val="00DA698E"/>
    <w:rsid w:val="00DA7490"/>
    <w:rsid w:val="00DB00FF"/>
    <w:rsid w:val="00DB0B0A"/>
    <w:rsid w:val="00DB3313"/>
    <w:rsid w:val="00DC07D8"/>
    <w:rsid w:val="00DC118A"/>
    <w:rsid w:val="00DC4B79"/>
    <w:rsid w:val="00DC54D2"/>
    <w:rsid w:val="00DC795D"/>
    <w:rsid w:val="00DD0560"/>
    <w:rsid w:val="00DD42D1"/>
    <w:rsid w:val="00DD5D21"/>
    <w:rsid w:val="00DD7A7D"/>
    <w:rsid w:val="00DD7E33"/>
    <w:rsid w:val="00DE13F7"/>
    <w:rsid w:val="00DE1587"/>
    <w:rsid w:val="00DE217F"/>
    <w:rsid w:val="00DE31EA"/>
    <w:rsid w:val="00DE5AAD"/>
    <w:rsid w:val="00DE6362"/>
    <w:rsid w:val="00DE6484"/>
    <w:rsid w:val="00DE69F7"/>
    <w:rsid w:val="00DE6B81"/>
    <w:rsid w:val="00DE6BE6"/>
    <w:rsid w:val="00DE6FB7"/>
    <w:rsid w:val="00DE7F0F"/>
    <w:rsid w:val="00DF01E3"/>
    <w:rsid w:val="00DF128D"/>
    <w:rsid w:val="00DF24BF"/>
    <w:rsid w:val="00DF4E32"/>
    <w:rsid w:val="00E00826"/>
    <w:rsid w:val="00E01329"/>
    <w:rsid w:val="00E03334"/>
    <w:rsid w:val="00E04C85"/>
    <w:rsid w:val="00E06FAA"/>
    <w:rsid w:val="00E10CF2"/>
    <w:rsid w:val="00E12453"/>
    <w:rsid w:val="00E12B13"/>
    <w:rsid w:val="00E17970"/>
    <w:rsid w:val="00E17A4A"/>
    <w:rsid w:val="00E2623B"/>
    <w:rsid w:val="00E31F97"/>
    <w:rsid w:val="00E35604"/>
    <w:rsid w:val="00E35708"/>
    <w:rsid w:val="00E41399"/>
    <w:rsid w:val="00E41858"/>
    <w:rsid w:val="00E41C02"/>
    <w:rsid w:val="00E5069D"/>
    <w:rsid w:val="00E508EF"/>
    <w:rsid w:val="00E560F6"/>
    <w:rsid w:val="00E5650D"/>
    <w:rsid w:val="00E57E41"/>
    <w:rsid w:val="00E607F7"/>
    <w:rsid w:val="00E64FA0"/>
    <w:rsid w:val="00E65069"/>
    <w:rsid w:val="00E65F63"/>
    <w:rsid w:val="00E67D1F"/>
    <w:rsid w:val="00E67F40"/>
    <w:rsid w:val="00E724E2"/>
    <w:rsid w:val="00E75562"/>
    <w:rsid w:val="00E7674B"/>
    <w:rsid w:val="00E81E11"/>
    <w:rsid w:val="00E82844"/>
    <w:rsid w:val="00E84048"/>
    <w:rsid w:val="00E8411E"/>
    <w:rsid w:val="00E8465A"/>
    <w:rsid w:val="00E85D3D"/>
    <w:rsid w:val="00E87022"/>
    <w:rsid w:val="00E9039A"/>
    <w:rsid w:val="00E90704"/>
    <w:rsid w:val="00E90F3E"/>
    <w:rsid w:val="00E92F8B"/>
    <w:rsid w:val="00E93182"/>
    <w:rsid w:val="00E954E5"/>
    <w:rsid w:val="00E96F08"/>
    <w:rsid w:val="00EA189B"/>
    <w:rsid w:val="00EA2D80"/>
    <w:rsid w:val="00EB0071"/>
    <w:rsid w:val="00EB3709"/>
    <w:rsid w:val="00EB392E"/>
    <w:rsid w:val="00EB3B27"/>
    <w:rsid w:val="00EB5481"/>
    <w:rsid w:val="00EB5677"/>
    <w:rsid w:val="00EC2209"/>
    <w:rsid w:val="00EC3CE4"/>
    <w:rsid w:val="00EC3E7E"/>
    <w:rsid w:val="00EC4311"/>
    <w:rsid w:val="00EC6DB4"/>
    <w:rsid w:val="00ED00EE"/>
    <w:rsid w:val="00ED128D"/>
    <w:rsid w:val="00ED2374"/>
    <w:rsid w:val="00ED2C9D"/>
    <w:rsid w:val="00ED3F78"/>
    <w:rsid w:val="00ED5104"/>
    <w:rsid w:val="00ED5880"/>
    <w:rsid w:val="00ED706B"/>
    <w:rsid w:val="00ED706F"/>
    <w:rsid w:val="00EE080A"/>
    <w:rsid w:val="00EE3247"/>
    <w:rsid w:val="00EE71A5"/>
    <w:rsid w:val="00EE7F21"/>
    <w:rsid w:val="00EF0FCD"/>
    <w:rsid w:val="00EF1042"/>
    <w:rsid w:val="00EF264C"/>
    <w:rsid w:val="00EF343A"/>
    <w:rsid w:val="00EF472B"/>
    <w:rsid w:val="00EF4B52"/>
    <w:rsid w:val="00EF5A70"/>
    <w:rsid w:val="00EF7097"/>
    <w:rsid w:val="00F01153"/>
    <w:rsid w:val="00F04030"/>
    <w:rsid w:val="00F04221"/>
    <w:rsid w:val="00F056DA"/>
    <w:rsid w:val="00F0688E"/>
    <w:rsid w:val="00F0691E"/>
    <w:rsid w:val="00F06B14"/>
    <w:rsid w:val="00F07A64"/>
    <w:rsid w:val="00F130B1"/>
    <w:rsid w:val="00F14DC3"/>
    <w:rsid w:val="00F14E9E"/>
    <w:rsid w:val="00F15436"/>
    <w:rsid w:val="00F160FD"/>
    <w:rsid w:val="00F22958"/>
    <w:rsid w:val="00F23249"/>
    <w:rsid w:val="00F235E9"/>
    <w:rsid w:val="00F31581"/>
    <w:rsid w:val="00F322AB"/>
    <w:rsid w:val="00F32F2B"/>
    <w:rsid w:val="00F34BA5"/>
    <w:rsid w:val="00F37EE3"/>
    <w:rsid w:val="00F43990"/>
    <w:rsid w:val="00F43E19"/>
    <w:rsid w:val="00F43E38"/>
    <w:rsid w:val="00F43F88"/>
    <w:rsid w:val="00F4548F"/>
    <w:rsid w:val="00F53384"/>
    <w:rsid w:val="00F53EBC"/>
    <w:rsid w:val="00F54476"/>
    <w:rsid w:val="00F61715"/>
    <w:rsid w:val="00F61A1B"/>
    <w:rsid w:val="00F630B4"/>
    <w:rsid w:val="00F643FC"/>
    <w:rsid w:val="00F64864"/>
    <w:rsid w:val="00F672F6"/>
    <w:rsid w:val="00F705E8"/>
    <w:rsid w:val="00F716C1"/>
    <w:rsid w:val="00F71861"/>
    <w:rsid w:val="00F73493"/>
    <w:rsid w:val="00F740EA"/>
    <w:rsid w:val="00F75DFF"/>
    <w:rsid w:val="00F774B0"/>
    <w:rsid w:val="00F80DFA"/>
    <w:rsid w:val="00F81950"/>
    <w:rsid w:val="00F83405"/>
    <w:rsid w:val="00F841B3"/>
    <w:rsid w:val="00F872F9"/>
    <w:rsid w:val="00F90B90"/>
    <w:rsid w:val="00F90E5D"/>
    <w:rsid w:val="00F91E11"/>
    <w:rsid w:val="00F95527"/>
    <w:rsid w:val="00F97CA2"/>
    <w:rsid w:val="00FA0450"/>
    <w:rsid w:val="00FA5292"/>
    <w:rsid w:val="00FA5674"/>
    <w:rsid w:val="00FA7830"/>
    <w:rsid w:val="00FB06A4"/>
    <w:rsid w:val="00FB10DB"/>
    <w:rsid w:val="00FB37D6"/>
    <w:rsid w:val="00FB3A75"/>
    <w:rsid w:val="00FB3D58"/>
    <w:rsid w:val="00FB5343"/>
    <w:rsid w:val="00FC1203"/>
    <w:rsid w:val="00FC31CB"/>
    <w:rsid w:val="00FC61F9"/>
    <w:rsid w:val="00FD11BB"/>
    <w:rsid w:val="00FD1490"/>
    <w:rsid w:val="00FD354B"/>
    <w:rsid w:val="00FD456E"/>
    <w:rsid w:val="00FD6A93"/>
    <w:rsid w:val="00FD7811"/>
    <w:rsid w:val="00FD7EDB"/>
    <w:rsid w:val="00FE3B1D"/>
    <w:rsid w:val="00FE710A"/>
    <w:rsid w:val="00FF1A8F"/>
    <w:rsid w:val="00FF2A74"/>
    <w:rsid w:val="00FF5366"/>
    <w:rsid w:val="00FF586E"/>
    <w:rsid w:val="00FF7434"/>
    <w:rsid w:val="1228CDEE"/>
    <w:rsid w:val="1C29AFFF"/>
    <w:rsid w:val="34449F14"/>
    <w:rsid w:val="39E035BE"/>
    <w:rsid w:val="3FA30FF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2769C"/>
  <w14:defaultImageDpi w14:val="32767"/>
  <w15:chartTrackingRefBased/>
  <w15:docId w15:val="{5CA808DA-9F23-4D7B-854E-6E1BBA65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2D20"/>
    <w:pPr>
      <w:jc w:val="both"/>
    </w:pPr>
    <w:rPr>
      <w:rFonts w:ascii="Archivo" w:hAnsi="Archivo"/>
      <w:color w:val="020B3C" w:themeColor="text1"/>
      <w:sz w:val="22"/>
    </w:rPr>
  </w:style>
  <w:style w:type="paragraph" w:styleId="Titre1">
    <w:name w:val="heading 1"/>
    <w:aliases w:val="1."/>
    <w:basedOn w:val="Normal"/>
    <w:next w:val="Normal"/>
    <w:link w:val="Titre1Car"/>
    <w:qFormat/>
    <w:rsid w:val="00801AC8"/>
    <w:pPr>
      <w:keepNext/>
      <w:keepLines/>
      <w:numPr>
        <w:numId w:val="1"/>
      </w:numPr>
      <w:spacing w:before="240"/>
      <w:outlineLvl w:val="0"/>
    </w:pPr>
    <w:rPr>
      <w:rFonts w:eastAsiaTheme="majorEastAsia" w:cstheme="majorBidi"/>
      <w:b/>
      <w:color w:val="53DA8A" w:themeColor="background2"/>
      <w:sz w:val="28"/>
      <w:szCs w:val="32"/>
    </w:rPr>
  </w:style>
  <w:style w:type="paragraph" w:styleId="Titre2">
    <w:name w:val="heading 2"/>
    <w:aliases w:val="ARTICLE X"/>
    <w:basedOn w:val="Normal"/>
    <w:next w:val="Normal"/>
    <w:link w:val="Titre2Car"/>
    <w:uiPriority w:val="9"/>
    <w:unhideWhenUsed/>
    <w:qFormat/>
    <w:rsid w:val="00801AC8"/>
    <w:pPr>
      <w:keepNext/>
      <w:keepLines/>
      <w:spacing w:before="40"/>
      <w:outlineLvl w:val="1"/>
    </w:pPr>
    <w:rPr>
      <w:rFonts w:eastAsiaTheme="majorEastAsia" w:cstheme="majorBidi"/>
      <w:b/>
      <w:color w:val="020A3B" w:themeColor="accent2"/>
      <w:szCs w:val="26"/>
    </w:rPr>
  </w:style>
  <w:style w:type="paragraph" w:styleId="Titre3">
    <w:name w:val="heading 3"/>
    <w:aliases w:val="1.1.1.1."/>
    <w:basedOn w:val="Titre4"/>
    <w:next w:val="Normal"/>
    <w:link w:val="Titre3Car"/>
    <w:uiPriority w:val="9"/>
    <w:unhideWhenUsed/>
    <w:qFormat/>
    <w:rsid w:val="00B0359A"/>
    <w:pPr>
      <w:outlineLvl w:val="2"/>
    </w:pPr>
  </w:style>
  <w:style w:type="paragraph" w:styleId="Titre4">
    <w:name w:val="heading 4"/>
    <w:aliases w:val="Article X.x"/>
    <w:basedOn w:val="Normal"/>
    <w:next w:val="Normal"/>
    <w:link w:val="Titre4Car"/>
    <w:uiPriority w:val="9"/>
    <w:unhideWhenUsed/>
    <w:qFormat/>
    <w:rsid w:val="00372D20"/>
    <w:pPr>
      <w:keepNext/>
      <w:keepLines/>
      <w:numPr>
        <w:ilvl w:val="3"/>
        <w:numId w:val="1"/>
      </w:numPr>
      <w:outlineLvl w:val="3"/>
    </w:pPr>
    <w:rPr>
      <w:rFonts w:eastAsiaTheme="majorEastAsia" w:cs="Archivo"/>
      <w:i/>
      <w:iCs/>
      <w:color w:val="808080" w:themeColor="accent1" w:themeShade="80"/>
      <w:szCs w:val="22"/>
    </w:rPr>
  </w:style>
  <w:style w:type="paragraph" w:styleId="Titre5">
    <w:name w:val="heading 5"/>
    <w:aliases w:val="Article X.x.x"/>
    <w:basedOn w:val="Normal"/>
    <w:next w:val="Normal"/>
    <w:link w:val="Titre5Car"/>
    <w:uiPriority w:val="9"/>
    <w:unhideWhenUsed/>
    <w:qFormat/>
    <w:rsid w:val="00996B0F"/>
    <w:pPr>
      <w:keepNext/>
      <w:keepLines/>
      <w:spacing w:after="120"/>
      <w:ind w:left="1134"/>
      <w:outlineLvl w:val="4"/>
    </w:pPr>
    <w:rPr>
      <w:rFonts w:eastAsia="Times New Roman" w:cs="Times New Roman"/>
      <w:b/>
      <w:szCs w:val="22"/>
    </w:rPr>
  </w:style>
  <w:style w:type="paragraph" w:styleId="Titre6">
    <w:name w:val="heading 6"/>
    <w:basedOn w:val="Normal"/>
    <w:next w:val="Normal"/>
    <w:link w:val="Titre6Car"/>
    <w:uiPriority w:val="9"/>
    <w:semiHidden/>
    <w:unhideWhenUsed/>
    <w:rsid w:val="00996B0F"/>
    <w:pPr>
      <w:keepNext/>
      <w:keepLines/>
      <w:spacing w:before="200"/>
      <w:outlineLvl w:val="5"/>
    </w:pPr>
    <w:rPr>
      <w:rFonts w:ascii="Cambria" w:eastAsia="Times New Roman" w:hAnsi="Cambria" w:cs="Times New Roman"/>
      <w:i/>
      <w:iCs/>
      <w:color w:val="16505E"/>
      <w:sz w:val="19"/>
      <w:szCs w:val="22"/>
    </w:rPr>
  </w:style>
  <w:style w:type="paragraph" w:styleId="Titre7">
    <w:name w:val="heading 7"/>
    <w:basedOn w:val="Normal"/>
    <w:next w:val="Normal"/>
    <w:link w:val="Titre7Car"/>
    <w:uiPriority w:val="9"/>
    <w:semiHidden/>
    <w:unhideWhenUsed/>
    <w:qFormat/>
    <w:rsid w:val="00996B0F"/>
    <w:pPr>
      <w:keepNext/>
      <w:keepLines/>
      <w:spacing w:before="200"/>
      <w:outlineLvl w:val="6"/>
    </w:pPr>
    <w:rPr>
      <w:rFonts w:ascii="Cambria" w:eastAsia="Times New Roman" w:hAnsi="Cambria" w:cs="Times New Roman"/>
      <w:i/>
      <w:iCs/>
      <w:color w:val="404040"/>
      <w:sz w:val="19"/>
      <w:szCs w:val="22"/>
    </w:rPr>
  </w:style>
  <w:style w:type="paragraph" w:styleId="Titre8">
    <w:name w:val="heading 8"/>
    <w:basedOn w:val="Normal"/>
    <w:next w:val="Normal"/>
    <w:link w:val="Titre8Car"/>
    <w:uiPriority w:val="9"/>
    <w:semiHidden/>
    <w:unhideWhenUsed/>
    <w:qFormat/>
    <w:rsid w:val="00996B0F"/>
    <w:pPr>
      <w:keepNext/>
      <w:keepLines/>
      <w:spacing w:before="20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996B0F"/>
    <w:pPr>
      <w:keepNext/>
      <w:keepLines/>
      <w:spacing w:before="20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Car"/>
    <w:basedOn w:val="Policepardfaut"/>
    <w:link w:val="Titre1"/>
    <w:rsid w:val="00C24F50"/>
    <w:rPr>
      <w:rFonts w:ascii="Archivo" w:eastAsiaTheme="majorEastAsia" w:hAnsi="Archivo" w:cstheme="majorBidi"/>
      <w:b/>
      <w:color w:val="53DA8A" w:themeColor="background2"/>
      <w:sz w:val="28"/>
      <w:szCs w:val="32"/>
    </w:rPr>
  </w:style>
  <w:style w:type="character" w:customStyle="1" w:styleId="Titre2Car">
    <w:name w:val="Titre 2 Car"/>
    <w:aliases w:val="ARTICLE X Car"/>
    <w:basedOn w:val="Policepardfaut"/>
    <w:link w:val="Titre2"/>
    <w:uiPriority w:val="9"/>
    <w:rsid w:val="00C24F50"/>
    <w:rPr>
      <w:rFonts w:ascii="Archivo" w:eastAsiaTheme="majorEastAsia" w:hAnsi="Archivo" w:cstheme="majorBidi"/>
      <w:b/>
      <w:color w:val="020A3B" w:themeColor="accent2"/>
      <w:sz w:val="22"/>
      <w:szCs w:val="26"/>
    </w:rPr>
  </w:style>
  <w:style w:type="paragraph" w:styleId="Titre">
    <w:name w:val="Title"/>
    <w:aliases w:val="ETYO 2"/>
    <w:basedOn w:val="Normal"/>
    <w:next w:val="Normal"/>
    <w:link w:val="TitreCar"/>
    <w:uiPriority w:val="10"/>
    <w:qFormat/>
    <w:rsid w:val="00C24F50"/>
    <w:pPr>
      <w:contextualSpacing/>
    </w:pPr>
    <w:rPr>
      <w:rFonts w:eastAsiaTheme="majorEastAsia" w:cstheme="majorBidi"/>
      <w:b/>
      <w:spacing w:val="-10"/>
      <w:kern w:val="28"/>
      <w:sz w:val="28"/>
      <w:szCs w:val="56"/>
    </w:rPr>
  </w:style>
  <w:style w:type="character" w:customStyle="1" w:styleId="TitreCar">
    <w:name w:val="Titre Car"/>
    <w:aliases w:val="ETYO 2 Car"/>
    <w:basedOn w:val="Policepardfaut"/>
    <w:link w:val="Titre"/>
    <w:uiPriority w:val="10"/>
    <w:rsid w:val="00C24F50"/>
    <w:rPr>
      <w:rFonts w:ascii="Archivo" w:eastAsiaTheme="majorEastAsia" w:hAnsi="Archivo" w:cstheme="majorBidi"/>
      <w:b/>
      <w:color w:val="020B3C" w:themeColor="text1"/>
      <w:spacing w:val="-10"/>
      <w:kern w:val="28"/>
      <w:sz w:val="28"/>
      <w:szCs w:val="56"/>
    </w:rPr>
  </w:style>
  <w:style w:type="paragraph" w:styleId="Sansinterligne">
    <w:name w:val="No Spacing"/>
    <w:aliases w:val="corps de texte"/>
    <w:link w:val="SansinterligneCar"/>
    <w:uiPriority w:val="1"/>
    <w:qFormat/>
    <w:rsid w:val="00C24F50"/>
    <w:rPr>
      <w:rFonts w:ascii="Archivo" w:hAnsi="Archivo"/>
      <w:color w:val="020B3C" w:themeColor="text1"/>
      <w:sz w:val="22"/>
    </w:rPr>
  </w:style>
  <w:style w:type="paragraph" w:styleId="En-tte">
    <w:name w:val="header"/>
    <w:basedOn w:val="Normal"/>
    <w:link w:val="En-tteCar"/>
    <w:unhideWhenUsed/>
    <w:rsid w:val="00F31581"/>
    <w:pPr>
      <w:tabs>
        <w:tab w:val="center" w:pos="4536"/>
        <w:tab w:val="right" w:pos="9072"/>
      </w:tabs>
    </w:pPr>
  </w:style>
  <w:style w:type="character" w:customStyle="1" w:styleId="En-tteCar">
    <w:name w:val="En-tête Car"/>
    <w:basedOn w:val="Policepardfaut"/>
    <w:link w:val="En-tte"/>
    <w:rsid w:val="00F31581"/>
    <w:rPr>
      <w:rFonts w:ascii="Fira Sans Light" w:hAnsi="Fira Sans Light"/>
      <w:sz w:val="22"/>
    </w:rPr>
  </w:style>
  <w:style w:type="paragraph" w:styleId="Pieddepage">
    <w:name w:val="footer"/>
    <w:basedOn w:val="Normal"/>
    <w:link w:val="PieddepageCar"/>
    <w:unhideWhenUsed/>
    <w:rsid w:val="00F31581"/>
    <w:pPr>
      <w:tabs>
        <w:tab w:val="center" w:pos="4536"/>
        <w:tab w:val="right" w:pos="9072"/>
      </w:tabs>
    </w:pPr>
  </w:style>
  <w:style w:type="character" w:customStyle="1" w:styleId="PieddepageCar">
    <w:name w:val="Pied de page Car"/>
    <w:basedOn w:val="Policepardfaut"/>
    <w:link w:val="Pieddepage"/>
    <w:rsid w:val="00F31581"/>
    <w:rPr>
      <w:rFonts w:ascii="Fira Sans Light" w:hAnsi="Fira Sans Light"/>
      <w:sz w:val="22"/>
    </w:rPr>
  </w:style>
  <w:style w:type="paragraph" w:styleId="Textedebulles">
    <w:name w:val="Balloon Text"/>
    <w:basedOn w:val="Normal"/>
    <w:link w:val="TextedebullesCar"/>
    <w:uiPriority w:val="99"/>
    <w:semiHidden/>
    <w:unhideWhenUsed/>
    <w:rsid w:val="00D60263"/>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D60263"/>
    <w:rPr>
      <w:rFonts w:ascii="Times New Roman" w:hAnsi="Times New Roman" w:cs="Times New Roman"/>
      <w:sz w:val="18"/>
      <w:szCs w:val="18"/>
    </w:rPr>
  </w:style>
  <w:style w:type="character" w:styleId="Lienhypertexte">
    <w:name w:val="Hyperlink"/>
    <w:basedOn w:val="Policepardfaut"/>
    <w:uiPriority w:val="99"/>
    <w:unhideWhenUsed/>
    <w:rsid w:val="00547A0C"/>
    <w:rPr>
      <w:color w:val="5EFFA6" w:themeColor="hyperlink"/>
      <w:u w:val="single"/>
    </w:rPr>
  </w:style>
  <w:style w:type="character" w:styleId="Mentionnonrsolue">
    <w:name w:val="Unresolved Mention"/>
    <w:basedOn w:val="Policepardfaut"/>
    <w:uiPriority w:val="99"/>
    <w:rsid w:val="00547A0C"/>
    <w:rPr>
      <w:color w:val="605E5C"/>
      <w:shd w:val="clear" w:color="auto" w:fill="E1DFDD"/>
    </w:rPr>
  </w:style>
  <w:style w:type="paragraph" w:styleId="NormalWeb">
    <w:name w:val="Normal (Web)"/>
    <w:basedOn w:val="Normal"/>
    <w:uiPriority w:val="99"/>
    <w:unhideWhenUsed/>
    <w:rsid w:val="00A25388"/>
    <w:pPr>
      <w:spacing w:before="100" w:beforeAutospacing="1" w:after="100" w:afterAutospacing="1"/>
    </w:pPr>
    <w:rPr>
      <w:rFonts w:ascii="Times New Roman" w:eastAsia="Times New Roman" w:hAnsi="Times New Roman" w:cs="Times New Roman"/>
      <w:sz w:val="24"/>
      <w:lang w:eastAsia="fr-FR"/>
    </w:rPr>
  </w:style>
  <w:style w:type="character" w:styleId="lev">
    <w:name w:val="Strong"/>
    <w:basedOn w:val="Policepardfaut"/>
    <w:uiPriority w:val="22"/>
    <w:qFormat/>
    <w:rsid w:val="00A25388"/>
    <w:rPr>
      <w:b/>
      <w:bCs/>
    </w:rPr>
  </w:style>
  <w:style w:type="paragraph" w:styleId="Paragraphedeliste">
    <w:name w:val="List Paragraph"/>
    <w:aliases w:val="Paragraphe de liste 1,TP Liste"/>
    <w:basedOn w:val="Normal"/>
    <w:link w:val="ParagraphedelisteCar"/>
    <w:uiPriority w:val="34"/>
    <w:qFormat/>
    <w:rsid w:val="00A25388"/>
    <w:pPr>
      <w:ind w:left="720"/>
      <w:contextualSpacing/>
    </w:pPr>
  </w:style>
  <w:style w:type="table" w:styleId="Grilledutableau">
    <w:name w:val="Table Grid"/>
    <w:basedOn w:val="TableauNormal"/>
    <w:uiPriority w:val="59"/>
    <w:rsid w:val="00DA1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B51D76"/>
    <w:rPr>
      <w:color w:val="020A3B" w:themeColor="followedHyperlink"/>
      <w:u w:val="single"/>
    </w:rPr>
  </w:style>
  <w:style w:type="character" w:styleId="Numrodepage">
    <w:name w:val="page number"/>
    <w:basedOn w:val="Policepardfaut"/>
    <w:unhideWhenUsed/>
    <w:rsid w:val="00A155CA"/>
  </w:style>
  <w:style w:type="character" w:customStyle="1" w:styleId="SansinterligneCar">
    <w:name w:val="Sans interligne Car"/>
    <w:aliases w:val="corps de texte Car"/>
    <w:basedOn w:val="Policepardfaut"/>
    <w:link w:val="Sansinterligne"/>
    <w:uiPriority w:val="1"/>
    <w:rsid w:val="00C24F50"/>
    <w:rPr>
      <w:rFonts w:ascii="Archivo" w:hAnsi="Archivo"/>
      <w:color w:val="020B3C" w:themeColor="text1"/>
      <w:sz w:val="22"/>
    </w:rPr>
  </w:style>
  <w:style w:type="table" w:styleId="TableauGrille4-Accentuation3">
    <w:name w:val="Grid Table 4 Accent 3"/>
    <w:basedOn w:val="TableauNormal"/>
    <w:uiPriority w:val="49"/>
    <w:rsid w:val="00CD720B"/>
    <w:tblPr>
      <w:tblStyleRowBandSize w:val="1"/>
      <w:tblStyleColBandSize w:val="1"/>
      <w:tblBorders>
        <w:top w:val="single" w:sz="4" w:space="0" w:color="9EFFC9" w:themeColor="accent3" w:themeTint="99"/>
        <w:left w:val="single" w:sz="4" w:space="0" w:color="9EFFC9" w:themeColor="accent3" w:themeTint="99"/>
        <w:bottom w:val="single" w:sz="4" w:space="0" w:color="9EFFC9" w:themeColor="accent3" w:themeTint="99"/>
        <w:right w:val="single" w:sz="4" w:space="0" w:color="9EFFC9" w:themeColor="accent3" w:themeTint="99"/>
        <w:insideH w:val="single" w:sz="4" w:space="0" w:color="9EFFC9" w:themeColor="accent3" w:themeTint="99"/>
        <w:insideV w:val="single" w:sz="4" w:space="0" w:color="9EFFC9" w:themeColor="accent3" w:themeTint="99"/>
      </w:tblBorders>
    </w:tblPr>
    <w:tblStylePr w:type="firstRow">
      <w:rPr>
        <w:b/>
        <w:bCs/>
        <w:color w:val="5FFFA6" w:themeColor="background1"/>
      </w:rPr>
      <w:tblPr/>
      <w:tcPr>
        <w:tcBorders>
          <w:top w:val="single" w:sz="4" w:space="0" w:color="5EFFA6" w:themeColor="accent3"/>
          <w:left w:val="single" w:sz="4" w:space="0" w:color="5EFFA6" w:themeColor="accent3"/>
          <w:bottom w:val="single" w:sz="4" w:space="0" w:color="5EFFA6" w:themeColor="accent3"/>
          <w:right w:val="single" w:sz="4" w:space="0" w:color="5EFFA6" w:themeColor="accent3"/>
          <w:insideH w:val="nil"/>
          <w:insideV w:val="nil"/>
        </w:tcBorders>
        <w:shd w:val="clear" w:color="auto" w:fill="5EFFA6" w:themeFill="accent3"/>
      </w:tcPr>
    </w:tblStylePr>
    <w:tblStylePr w:type="lastRow">
      <w:rPr>
        <w:b/>
        <w:bCs/>
      </w:rPr>
      <w:tblPr/>
      <w:tcPr>
        <w:tcBorders>
          <w:top w:val="double" w:sz="4" w:space="0" w:color="5EFFA6" w:themeColor="accent3"/>
        </w:tcBorders>
      </w:tcPr>
    </w:tblStylePr>
    <w:tblStylePr w:type="firstCol">
      <w:rPr>
        <w:b/>
        <w:bCs/>
      </w:rPr>
    </w:tblStylePr>
    <w:tblStylePr w:type="lastCol">
      <w:rPr>
        <w:b/>
        <w:bCs/>
      </w:rPr>
    </w:tblStylePr>
    <w:tblStylePr w:type="band1Vert">
      <w:tblPr/>
      <w:tcPr>
        <w:shd w:val="clear" w:color="auto" w:fill="DEFFED" w:themeFill="accent3" w:themeFillTint="33"/>
      </w:tcPr>
    </w:tblStylePr>
    <w:tblStylePr w:type="band1Horz">
      <w:tblPr/>
      <w:tcPr>
        <w:shd w:val="clear" w:color="auto" w:fill="DEFFED" w:themeFill="accent3" w:themeFillTint="33"/>
      </w:tcPr>
    </w:tblStylePr>
  </w:style>
  <w:style w:type="character" w:customStyle="1" w:styleId="Titre3Car">
    <w:name w:val="Titre 3 Car"/>
    <w:aliases w:val="1.1.1.1. Car"/>
    <w:basedOn w:val="Policepardfaut"/>
    <w:link w:val="Titre3"/>
    <w:uiPriority w:val="9"/>
    <w:rsid w:val="00B0359A"/>
    <w:rPr>
      <w:rFonts w:ascii="Archivo" w:eastAsiaTheme="majorEastAsia" w:hAnsi="Archivo" w:cs="Archivo"/>
      <w:i/>
      <w:iCs/>
      <w:color w:val="808080" w:themeColor="accent1" w:themeShade="80"/>
      <w:sz w:val="22"/>
      <w:szCs w:val="22"/>
    </w:rPr>
  </w:style>
  <w:style w:type="table" w:styleId="TableauGrille4-Accentuation5">
    <w:name w:val="Grid Table 4 Accent 5"/>
    <w:basedOn w:val="TableauNormal"/>
    <w:uiPriority w:val="49"/>
    <w:rsid w:val="00211F93"/>
    <w:tblPr>
      <w:tblStyleRowBandSize w:val="1"/>
      <w:tblStyleColBandSize w:val="1"/>
      <w:tblBorders>
        <w:top w:val="single" w:sz="4" w:space="0" w:color="97E8B8" w:themeColor="accent5" w:themeTint="99"/>
        <w:left w:val="single" w:sz="4" w:space="0" w:color="97E8B8" w:themeColor="accent5" w:themeTint="99"/>
        <w:bottom w:val="single" w:sz="4" w:space="0" w:color="97E8B8" w:themeColor="accent5" w:themeTint="99"/>
        <w:right w:val="single" w:sz="4" w:space="0" w:color="97E8B8" w:themeColor="accent5" w:themeTint="99"/>
        <w:insideH w:val="single" w:sz="4" w:space="0" w:color="97E8B8" w:themeColor="accent5" w:themeTint="99"/>
        <w:insideV w:val="single" w:sz="4" w:space="0" w:color="97E8B8" w:themeColor="accent5" w:themeTint="99"/>
      </w:tblBorders>
    </w:tblPr>
    <w:tblStylePr w:type="firstRow">
      <w:rPr>
        <w:b/>
        <w:bCs/>
        <w:color w:val="5FFFA6" w:themeColor="background1"/>
      </w:rPr>
      <w:tblPr/>
      <w:tcPr>
        <w:tcBorders>
          <w:top w:val="single" w:sz="4" w:space="0" w:color="53DA8A" w:themeColor="accent5"/>
          <w:left w:val="single" w:sz="4" w:space="0" w:color="53DA8A" w:themeColor="accent5"/>
          <w:bottom w:val="single" w:sz="4" w:space="0" w:color="53DA8A" w:themeColor="accent5"/>
          <w:right w:val="single" w:sz="4" w:space="0" w:color="53DA8A" w:themeColor="accent5"/>
          <w:insideH w:val="nil"/>
          <w:insideV w:val="nil"/>
        </w:tcBorders>
        <w:shd w:val="clear" w:color="auto" w:fill="53DA8A" w:themeFill="accent5"/>
      </w:tcPr>
    </w:tblStylePr>
    <w:tblStylePr w:type="lastRow">
      <w:rPr>
        <w:b/>
        <w:bCs/>
      </w:rPr>
      <w:tblPr/>
      <w:tcPr>
        <w:tcBorders>
          <w:top w:val="double" w:sz="4" w:space="0" w:color="53DA8A" w:themeColor="accent5"/>
        </w:tcBorders>
      </w:tcPr>
    </w:tblStylePr>
    <w:tblStylePr w:type="firstCol">
      <w:rPr>
        <w:b/>
        <w:bCs/>
      </w:rPr>
    </w:tblStylePr>
    <w:tblStylePr w:type="lastCol">
      <w:rPr>
        <w:b/>
        <w:bCs/>
      </w:rPr>
    </w:tblStylePr>
    <w:tblStylePr w:type="band1Vert">
      <w:tblPr/>
      <w:tcPr>
        <w:shd w:val="clear" w:color="auto" w:fill="DCF7E7" w:themeFill="accent5" w:themeFillTint="33"/>
      </w:tcPr>
    </w:tblStylePr>
    <w:tblStylePr w:type="band1Horz">
      <w:tblPr/>
      <w:tcPr>
        <w:shd w:val="clear" w:color="auto" w:fill="DCF7E7" w:themeFill="accent5" w:themeFillTint="33"/>
      </w:tcPr>
    </w:tblStylePr>
  </w:style>
  <w:style w:type="character" w:customStyle="1" w:styleId="ParagraphedelisteCar">
    <w:name w:val="Paragraphe de liste Car"/>
    <w:aliases w:val="Paragraphe de liste 1 Car,TP Liste Car"/>
    <w:link w:val="Paragraphedeliste"/>
    <w:uiPriority w:val="34"/>
    <w:rsid w:val="00915566"/>
    <w:rPr>
      <w:rFonts w:ascii="Archivo" w:hAnsi="Archivo"/>
      <w:color w:val="020B3C" w:themeColor="text1"/>
      <w:sz w:val="22"/>
    </w:rPr>
  </w:style>
  <w:style w:type="character" w:styleId="Accentuationlgre">
    <w:name w:val="Subtle Emphasis"/>
    <w:basedOn w:val="Policepardfaut"/>
    <w:uiPriority w:val="19"/>
    <w:qFormat/>
    <w:rsid w:val="00C501FA"/>
    <w:rPr>
      <w:i/>
      <w:iCs/>
      <w:color w:val="020B3C" w:themeColor="text1"/>
    </w:rPr>
  </w:style>
  <w:style w:type="paragraph" w:styleId="Lgende">
    <w:name w:val="caption"/>
    <w:basedOn w:val="Normal"/>
    <w:next w:val="Normal"/>
    <w:uiPriority w:val="35"/>
    <w:unhideWhenUsed/>
    <w:qFormat/>
    <w:rsid w:val="00C501FA"/>
    <w:pPr>
      <w:spacing w:after="200"/>
    </w:pPr>
    <w:rPr>
      <w:rFonts w:ascii="Fira Sans" w:eastAsia="Times New Roman" w:hAnsi="Fira Sans" w:cs="Times New Roman"/>
      <w:i/>
      <w:iCs/>
      <w:color w:val="020B3C" w:themeColor="text2"/>
      <w:sz w:val="18"/>
      <w:szCs w:val="18"/>
      <w:lang w:eastAsia="fr-FR"/>
    </w:rPr>
  </w:style>
  <w:style w:type="table" w:styleId="TableauGrille5Fonc-Accentuation1">
    <w:name w:val="Grid Table 5 Dark Accent 1"/>
    <w:basedOn w:val="TableauNormal"/>
    <w:uiPriority w:val="50"/>
    <w:rsid w:val="00524BC8"/>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FFFFFF" w:themeFill="accent1"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FFFFFF" w:themeFill="accent1"/>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FFFFFF" w:themeFill="accent1"/>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FFFFFF" w:themeFill="accent1"/>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FFFFFF" w:themeFill="accent1"/>
      </w:tcPr>
    </w:tblStylePr>
    <w:tblStylePr w:type="band1Vert">
      <w:tblPr/>
      <w:tcPr>
        <w:shd w:val="clear" w:color="auto" w:fill="FFFFFF" w:themeFill="accent1" w:themeFillTint="66"/>
      </w:tcPr>
    </w:tblStylePr>
    <w:tblStylePr w:type="band1Horz">
      <w:tblPr/>
      <w:tcPr>
        <w:shd w:val="clear" w:color="auto" w:fill="FFFFFF" w:themeFill="accent1" w:themeFillTint="66"/>
      </w:tcPr>
    </w:tblStylePr>
  </w:style>
  <w:style w:type="table" w:styleId="TableauGrille5Fonc-Accentuation5">
    <w:name w:val="Grid Table 5 Dark Accent 5"/>
    <w:basedOn w:val="TableauNormal"/>
    <w:uiPriority w:val="50"/>
    <w:rsid w:val="009308BB"/>
    <w:tblPr>
      <w:tblStyleRowBandSize w:val="1"/>
      <w:tblStyleColBandSize w:val="1"/>
      <w:tblBorders>
        <w:top w:val="single" w:sz="4" w:space="0" w:color="5FFFA6" w:themeColor="background1"/>
        <w:left w:val="single" w:sz="4" w:space="0" w:color="5FFFA6" w:themeColor="background1"/>
        <w:bottom w:val="single" w:sz="4" w:space="0" w:color="5FFFA6" w:themeColor="background1"/>
        <w:right w:val="single" w:sz="4" w:space="0" w:color="5FFFA6" w:themeColor="background1"/>
        <w:insideH w:val="single" w:sz="4" w:space="0" w:color="5FFFA6" w:themeColor="background1"/>
        <w:insideV w:val="single" w:sz="4" w:space="0" w:color="5FFFA6" w:themeColor="background1"/>
      </w:tblBorders>
    </w:tblPr>
    <w:tcPr>
      <w:shd w:val="clear" w:color="auto" w:fill="DCF7E7" w:themeFill="accent5" w:themeFillTint="33"/>
    </w:tcPr>
    <w:tblStylePr w:type="firstRow">
      <w:rPr>
        <w:b/>
        <w:bCs/>
        <w:color w:val="5FFFA6" w:themeColor="background1"/>
      </w:rPr>
      <w:tblPr/>
      <w:tcPr>
        <w:tcBorders>
          <w:top w:val="single" w:sz="4" w:space="0" w:color="5FFFA6" w:themeColor="background1"/>
          <w:left w:val="single" w:sz="4" w:space="0" w:color="5FFFA6" w:themeColor="background1"/>
          <w:right w:val="single" w:sz="4" w:space="0" w:color="5FFFA6" w:themeColor="background1"/>
          <w:insideH w:val="nil"/>
          <w:insideV w:val="nil"/>
        </w:tcBorders>
        <w:shd w:val="clear" w:color="auto" w:fill="53DA8A" w:themeFill="accent5"/>
      </w:tcPr>
    </w:tblStylePr>
    <w:tblStylePr w:type="lastRow">
      <w:rPr>
        <w:b/>
        <w:bCs/>
        <w:color w:val="5FFFA6" w:themeColor="background1"/>
      </w:rPr>
      <w:tblPr/>
      <w:tcPr>
        <w:tcBorders>
          <w:left w:val="single" w:sz="4" w:space="0" w:color="5FFFA6" w:themeColor="background1"/>
          <w:bottom w:val="single" w:sz="4" w:space="0" w:color="5FFFA6" w:themeColor="background1"/>
          <w:right w:val="single" w:sz="4" w:space="0" w:color="5FFFA6" w:themeColor="background1"/>
          <w:insideH w:val="nil"/>
          <w:insideV w:val="nil"/>
        </w:tcBorders>
        <w:shd w:val="clear" w:color="auto" w:fill="53DA8A" w:themeFill="accent5"/>
      </w:tcPr>
    </w:tblStylePr>
    <w:tblStylePr w:type="firstCol">
      <w:rPr>
        <w:b/>
        <w:bCs/>
        <w:color w:val="5FFFA6" w:themeColor="background1"/>
      </w:rPr>
      <w:tblPr/>
      <w:tcPr>
        <w:tcBorders>
          <w:top w:val="single" w:sz="4" w:space="0" w:color="5FFFA6" w:themeColor="background1"/>
          <w:left w:val="single" w:sz="4" w:space="0" w:color="5FFFA6" w:themeColor="background1"/>
          <w:bottom w:val="single" w:sz="4" w:space="0" w:color="5FFFA6" w:themeColor="background1"/>
          <w:insideV w:val="nil"/>
        </w:tcBorders>
        <w:shd w:val="clear" w:color="auto" w:fill="53DA8A" w:themeFill="accent5"/>
      </w:tcPr>
    </w:tblStylePr>
    <w:tblStylePr w:type="lastCol">
      <w:rPr>
        <w:b/>
        <w:bCs/>
        <w:color w:val="5FFFA6" w:themeColor="background1"/>
      </w:rPr>
      <w:tblPr/>
      <w:tcPr>
        <w:tcBorders>
          <w:top w:val="single" w:sz="4" w:space="0" w:color="5FFFA6" w:themeColor="background1"/>
          <w:bottom w:val="single" w:sz="4" w:space="0" w:color="5FFFA6" w:themeColor="background1"/>
          <w:right w:val="single" w:sz="4" w:space="0" w:color="5FFFA6" w:themeColor="background1"/>
          <w:insideV w:val="nil"/>
        </w:tcBorders>
        <w:shd w:val="clear" w:color="auto" w:fill="53DA8A" w:themeFill="accent5"/>
      </w:tcPr>
    </w:tblStylePr>
    <w:tblStylePr w:type="band1Vert">
      <w:tblPr/>
      <w:tcPr>
        <w:shd w:val="clear" w:color="auto" w:fill="BAF0CF" w:themeFill="accent5" w:themeFillTint="66"/>
      </w:tcPr>
    </w:tblStylePr>
    <w:tblStylePr w:type="band1Horz">
      <w:tblPr/>
      <w:tcPr>
        <w:shd w:val="clear" w:color="auto" w:fill="BAF0CF" w:themeFill="accent5" w:themeFillTint="66"/>
      </w:tcPr>
    </w:tblStylePr>
  </w:style>
  <w:style w:type="paragraph" w:styleId="En-ttedetabledesmatires">
    <w:name w:val="TOC Heading"/>
    <w:basedOn w:val="Titre1"/>
    <w:next w:val="Normal"/>
    <w:uiPriority w:val="39"/>
    <w:unhideWhenUsed/>
    <w:qFormat/>
    <w:rsid w:val="00B85F49"/>
    <w:pPr>
      <w:numPr>
        <w:numId w:val="0"/>
      </w:numPr>
      <w:spacing w:before="480" w:line="276" w:lineRule="auto"/>
      <w:outlineLvl w:val="9"/>
    </w:pPr>
    <w:rPr>
      <w:rFonts w:asciiTheme="majorHAnsi" w:hAnsiTheme="majorHAnsi"/>
      <w:bCs/>
      <w:color w:val="BFBFBF" w:themeColor="accent1" w:themeShade="BF"/>
      <w:szCs w:val="28"/>
      <w:lang w:eastAsia="fr-FR"/>
    </w:rPr>
  </w:style>
  <w:style w:type="paragraph" w:styleId="TM1">
    <w:name w:val="toc 1"/>
    <w:basedOn w:val="Normal"/>
    <w:next w:val="Normal"/>
    <w:autoRedefine/>
    <w:uiPriority w:val="39"/>
    <w:unhideWhenUsed/>
    <w:rsid w:val="00B85F49"/>
    <w:pPr>
      <w:spacing w:before="120" w:after="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D72777"/>
    <w:pPr>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B85F49"/>
    <w:pPr>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B85F49"/>
    <w:pPr>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B85F49"/>
    <w:pPr>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B85F49"/>
    <w:pPr>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B85F49"/>
    <w:pPr>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B85F49"/>
    <w:pPr>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B85F49"/>
    <w:pPr>
      <w:ind w:left="1760"/>
      <w:jc w:val="left"/>
    </w:pPr>
    <w:rPr>
      <w:rFonts w:asciiTheme="minorHAnsi" w:hAnsiTheme="minorHAnsi" w:cstheme="minorHAnsi"/>
      <w:sz w:val="18"/>
      <w:szCs w:val="18"/>
    </w:rPr>
  </w:style>
  <w:style w:type="character" w:customStyle="1" w:styleId="Titre4Car">
    <w:name w:val="Titre 4 Car"/>
    <w:aliases w:val="Article X.x Car"/>
    <w:basedOn w:val="Policepardfaut"/>
    <w:link w:val="Titre4"/>
    <w:uiPriority w:val="9"/>
    <w:rsid w:val="00372D20"/>
    <w:rPr>
      <w:rFonts w:ascii="Archivo" w:eastAsiaTheme="majorEastAsia" w:hAnsi="Archivo" w:cs="Archivo"/>
      <w:i/>
      <w:iCs/>
      <w:color w:val="808080" w:themeColor="accent1" w:themeShade="80"/>
      <w:sz w:val="22"/>
      <w:szCs w:val="22"/>
    </w:rPr>
  </w:style>
  <w:style w:type="character" w:customStyle="1" w:styleId="Titre5Car">
    <w:name w:val="Titre 5 Car"/>
    <w:aliases w:val="Article X.x.x Car"/>
    <w:basedOn w:val="Policepardfaut"/>
    <w:link w:val="Titre5"/>
    <w:uiPriority w:val="9"/>
    <w:rsid w:val="00996B0F"/>
    <w:rPr>
      <w:rFonts w:ascii="Archivo" w:eastAsia="Times New Roman" w:hAnsi="Archivo" w:cs="Times New Roman"/>
      <w:b/>
      <w:color w:val="020B3C" w:themeColor="text1"/>
      <w:sz w:val="22"/>
      <w:szCs w:val="22"/>
    </w:rPr>
  </w:style>
  <w:style w:type="character" w:customStyle="1" w:styleId="Titre6Car">
    <w:name w:val="Titre 6 Car"/>
    <w:basedOn w:val="Policepardfaut"/>
    <w:link w:val="Titre6"/>
    <w:uiPriority w:val="9"/>
    <w:semiHidden/>
    <w:rsid w:val="00996B0F"/>
    <w:rPr>
      <w:rFonts w:ascii="Cambria" w:eastAsia="Times New Roman" w:hAnsi="Cambria" w:cs="Times New Roman"/>
      <w:i/>
      <w:iCs/>
      <w:color w:val="16505E"/>
      <w:sz w:val="19"/>
      <w:szCs w:val="22"/>
    </w:rPr>
  </w:style>
  <w:style w:type="character" w:customStyle="1" w:styleId="Titre7Car">
    <w:name w:val="Titre 7 Car"/>
    <w:basedOn w:val="Policepardfaut"/>
    <w:link w:val="Titre7"/>
    <w:uiPriority w:val="9"/>
    <w:semiHidden/>
    <w:rsid w:val="00996B0F"/>
    <w:rPr>
      <w:rFonts w:ascii="Cambria" w:eastAsia="Times New Roman" w:hAnsi="Cambria" w:cs="Times New Roman"/>
      <w:i/>
      <w:iCs/>
      <w:color w:val="404040"/>
      <w:sz w:val="19"/>
      <w:szCs w:val="22"/>
    </w:rPr>
  </w:style>
  <w:style w:type="character" w:customStyle="1" w:styleId="Titre8Car">
    <w:name w:val="Titre 8 Car"/>
    <w:basedOn w:val="Policepardfaut"/>
    <w:link w:val="Titre8"/>
    <w:uiPriority w:val="9"/>
    <w:semiHidden/>
    <w:rsid w:val="00996B0F"/>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996B0F"/>
    <w:rPr>
      <w:rFonts w:ascii="Cambria" w:eastAsia="Times New Roman" w:hAnsi="Cambria" w:cs="Times New Roman"/>
      <w:i/>
      <w:iCs/>
      <w:color w:val="404040"/>
      <w:sz w:val="20"/>
      <w:szCs w:val="20"/>
    </w:rPr>
  </w:style>
  <w:style w:type="paragraph" w:styleId="Sous-titre">
    <w:name w:val="Subtitle"/>
    <w:basedOn w:val="Normal"/>
    <w:next w:val="Normal"/>
    <w:link w:val="Sous-titreCar"/>
    <w:uiPriority w:val="11"/>
    <w:rsid w:val="00996B0F"/>
    <w:pPr>
      <w:numPr>
        <w:ilvl w:val="1"/>
      </w:numPr>
      <w:spacing w:after="120"/>
    </w:pPr>
    <w:rPr>
      <w:rFonts w:ascii="Cambria" w:eastAsia="Times New Roman" w:hAnsi="Cambria" w:cs="Times New Roman"/>
      <w:i/>
      <w:iCs/>
      <w:color w:val="2DA2BF"/>
      <w:spacing w:val="15"/>
      <w:sz w:val="24"/>
    </w:rPr>
  </w:style>
  <w:style w:type="character" w:customStyle="1" w:styleId="Sous-titreCar">
    <w:name w:val="Sous-titre Car"/>
    <w:basedOn w:val="Policepardfaut"/>
    <w:link w:val="Sous-titre"/>
    <w:uiPriority w:val="11"/>
    <w:rsid w:val="00996B0F"/>
    <w:rPr>
      <w:rFonts w:ascii="Cambria" w:eastAsia="Times New Roman" w:hAnsi="Cambria" w:cs="Times New Roman"/>
      <w:i/>
      <w:iCs/>
      <w:color w:val="2DA2BF"/>
      <w:spacing w:val="15"/>
    </w:rPr>
  </w:style>
  <w:style w:type="character" w:styleId="Accentuation">
    <w:name w:val="Emphasis"/>
    <w:uiPriority w:val="20"/>
    <w:qFormat/>
    <w:rsid w:val="00996B0F"/>
    <w:rPr>
      <w:i/>
      <w:iCs/>
    </w:rPr>
  </w:style>
  <w:style w:type="paragraph" w:styleId="Citation">
    <w:name w:val="Quote"/>
    <w:basedOn w:val="Normal"/>
    <w:next w:val="Normal"/>
    <w:link w:val="CitationCar"/>
    <w:uiPriority w:val="29"/>
    <w:qFormat/>
    <w:rsid w:val="00996B0F"/>
    <w:pPr>
      <w:spacing w:after="120"/>
    </w:pPr>
    <w:rPr>
      <w:rFonts w:ascii="Verdana" w:hAnsi="Verdana"/>
      <w:i/>
      <w:iCs/>
      <w:color w:val="000000"/>
      <w:sz w:val="19"/>
      <w:szCs w:val="22"/>
    </w:rPr>
  </w:style>
  <w:style w:type="character" w:customStyle="1" w:styleId="CitationCar">
    <w:name w:val="Citation Car"/>
    <w:basedOn w:val="Policepardfaut"/>
    <w:link w:val="Citation"/>
    <w:uiPriority w:val="29"/>
    <w:rsid w:val="00996B0F"/>
    <w:rPr>
      <w:rFonts w:ascii="Verdana" w:hAnsi="Verdana"/>
      <w:i/>
      <w:iCs/>
      <w:color w:val="000000"/>
      <w:sz w:val="19"/>
      <w:szCs w:val="22"/>
    </w:rPr>
  </w:style>
  <w:style w:type="paragraph" w:styleId="Citationintense">
    <w:name w:val="Intense Quote"/>
    <w:basedOn w:val="Normal"/>
    <w:next w:val="Normal"/>
    <w:link w:val="CitationintenseCar"/>
    <w:uiPriority w:val="30"/>
    <w:rsid w:val="00996B0F"/>
    <w:pPr>
      <w:pBdr>
        <w:bottom w:val="single" w:sz="4" w:space="4" w:color="2DA2BF"/>
      </w:pBdr>
      <w:spacing w:before="200" w:after="280"/>
      <w:ind w:left="936" w:right="936"/>
    </w:pPr>
    <w:rPr>
      <w:rFonts w:ascii="Verdana" w:hAnsi="Verdana"/>
      <w:b/>
      <w:bCs/>
      <w:i/>
      <w:iCs/>
      <w:color w:val="2DA2BF"/>
      <w:sz w:val="19"/>
      <w:szCs w:val="22"/>
    </w:rPr>
  </w:style>
  <w:style w:type="character" w:customStyle="1" w:styleId="CitationintenseCar">
    <w:name w:val="Citation intense Car"/>
    <w:basedOn w:val="Policepardfaut"/>
    <w:link w:val="Citationintense"/>
    <w:uiPriority w:val="30"/>
    <w:rsid w:val="00996B0F"/>
    <w:rPr>
      <w:rFonts w:ascii="Verdana" w:hAnsi="Verdana"/>
      <w:b/>
      <w:bCs/>
      <w:i/>
      <w:iCs/>
      <w:color w:val="2DA2BF"/>
      <w:sz w:val="19"/>
      <w:szCs w:val="22"/>
    </w:rPr>
  </w:style>
  <w:style w:type="character" w:styleId="Accentuationintense">
    <w:name w:val="Intense Emphasis"/>
    <w:uiPriority w:val="21"/>
    <w:rsid w:val="00996B0F"/>
    <w:rPr>
      <w:b/>
      <w:bCs/>
      <w:i/>
      <w:iCs/>
      <w:color w:val="2DA2BF"/>
    </w:rPr>
  </w:style>
  <w:style w:type="character" w:styleId="Rfrencelgre">
    <w:name w:val="Subtle Reference"/>
    <w:uiPriority w:val="31"/>
    <w:qFormat/>
    <w:rsid w:val="00996B0F"/>
    <w:rPr>
      <w:smallCaps/>
      <w:color w:val="DA1F28"/>
      <w:u w:val="single"/>
    </w:rPr>
  </w:style>
  <w:style w:type="character" w:styleId="Rfrenceintense">
    <w:name w:val="Intense Reference"/>
    <w:uiPriority w:val="32"/>
    <w:rsid w:val="00996B0F"/>
    <w:rPr>
      <w:b/>
      <w:bCs/>
      <w:smallCaps/>
      <w:color w:val="DA1F28"/>
      <w:spacing w:val="5"/>
      <w:u w:val="single"/>
    </w:rPr>
  </w:style>
  <w:style w:type="character" w:styleId="Titredulivre">
    <w:name w:val="Book Title"/>
    <w:uiPriority w:val="33"/>
    <w:qFormat/>
    <w:rsid w:val="00996B0F"/>
    <w:rPr>
      <w:b/>
      <w:bCs/>
      <w:smallCaps/>
      <w:spacing w:val="5"/>
    </w:rPr>
  </w:style>
  <w:style w:type="paragraph" w:styleId="Notedebasdepage">
    <w:name w:val="footnote text"/>
    <w:basedOn w:val="Normal"/>
    <w:link w:val="NotedebasdepageCar"/>
    <w:rsid w:val="00996B0F"/>
    <w:pPr>
      <w:suppressAutoHyphens/>
    </w:pPr>
    <w:rPr>
      <w:rFonts w:ascii="Univers" w:eastAsia="Times New Roman" w:hAnsi="Univers" w:cs="Univers"/>
      <w:color w:val="auto"/>
      <w:sz w:val="20"/>
      <w:szCs w:val="20"/>
      <w:lang w:eastAsia="zh-CN"/>
    </w:rPr>
  </w:style>
  <w:style w:type="character" w:customStyle="1" w:styleId="NotedebasdepageCar">
    <w:name w:val="Note de bas de page Car"/>
    <w:basedOn w:val="Policepardfaut"/>
    <w:link w:val="Notedebasdepage"/>
    <w:rsid w:val="00996B0F"/>
    <w:rPr>
      <w:rFonts w:ascii="Univers" w:eastAsia="Times New Roman" w:hAnsi="Univers" w:cs="Univers"/>
      <w:sz w:val="20"/>
      <w:szCs w:val="20"/>
      <w:lang w:eastAsia="zh-CN"/>
    </w:rPr>
  </w:style>
  <w:style w:type="character" w:styleId="Appelnotedebasdep">
    <w:name w:val="footnote reference"/>
    <w:unhideWhenUsed/>
    <w:rsid w:val="00996B0F"/>
    <w:rPr>
      <w:vertAlign w:val="superscript"/>
    </w:rPr>
  </w:style>
  <w:style w:type="paragraph" w:customStyle="1" w:styleId="StyleListecontinueNonGras">
    <w:name w:val="Style Liste continue + Non Gras"/>
    <w:basedOn w:val="Listecontinue"/>
    <w:autoRedefine/>
    <w:rsid w:val="00996B0F"/>
    <w:pPr>
      <w:spacing w:after="0"/>
      <w:ind w:left="0"/>
      <w:contextualSpacing w:val="0"/>
    </w:pPr>
    <w:rPr>
      <w:rFonts w:eastAsia="Times New Roman" w:cs="Arial"/>
      <w:color w:val="020B3C" w:themeColor="text1"/>
      <w:szCs w:val="19"/>
      <w:lang w:eastAsia="fr-FR"/>
    </w:rPr>
  </w:style>
  <w:style w:type="paragraph" w:styleId="Listecontinue">
    <w:name w:val="List Continue"/>
    <w:basedOn w:val="Normal"/>
    <w:uiPriority w:val="99"/>
    <w:semiHidden/>
    <w:unhideWhenUsed/>
    <w:rsid w:val="00996B0F"/>
    <w:pPr>
      <w:spacing w:after="120"/>
      <w:ind w:left="283"/>
      <w:contextualSpacing/>
    </w:pPr>
    <w:rPr>
      <w:rFonts w:ascii="Verdana" w:hAnsi="Verdana"/>
      <w:color w:val="auto"/>
      <w:sz w:val="19"/>
      <w:szCs w:val="22"/>
    </w:rPr>
  </w:style>
  <w:style w:type="character" w:styleId="Marquedecommentaire">
    <w:name w:val="annotation reference"/>
    <w:uiPriority w:val="99"/>
    <w:rsid w:val="00996B0F"/>
    <w:rPr>
      <w:sz w:val="16"/>
      <w:szCs w:val="16"/>
    </w:rPr>
  </w:style>
  <w:style w:type="paragraph" w:styleId="Commentaire">
    <w:name w:val="annotation text"/>
    <w:basedOn w:val="Normal"/>
    <w:link w:val="CommentaireCar"/>
    <w:uiPriority w:val="99"/>
    <w:rsid w:val="00996B0F"/>
    <w:rPr>
      <w:rFonts w:ascii="Helvetica" w:eastAsia="Times New Roman" w:hAnsi="Helvetica" w:cs="Times New Roman"/>
      <w:color w:val="auto"/>
      <w:sz w:val="20"/>
      <w:szCs w:val="20"/>
      <w:lang w:eastAsia="fr-FR"/>
    </w:rPr>
  </w:style>
  <w:style w:type="character" w:customStyle="1" w:styleId="CommentaireCar">
    <w:name w:val="Commentaire Car"/>
    <w:basedOn w:val="Policepardfaut"/>
    <w:link w:val="Commentaire"/>
    <w:uiPriority w:val="99"/>
    <w:rsid w:val="00996B0F"/>
    <w:rPr>
      <w:rFonts w:ascii="Helvetica" w:eastAsia="Times New Roman" w:hAnsi="Helvetica" w:cs="Times New Roman"/>
      <w:sz w:val="20"/>
      <w:szCs w:val="20"/>
      <w:lang w:eastAsia="fr-FR"/>
    </w:rPr>
  </w:style>
  <w:style w:type="character" w:customStyle="1" w:styleId="prix">
    <w:name w:val="prix"/>
    <w:basedOn w:val="Policepardfaut"/>
    <w:rsid w:val="00996B0F"/>
  </w:style>
  <w:style w:type="paragraph" w:styleId="Objetducommentaire">
    <w:name w:val="annotation subject"/>
    <w:basedOn w:val="Commentaire"/>
    <w:next w:val="Commentaire"/>
    <w:link w:val="ObjetducommentaireCar"/>
    <w:uiPriority w:val="99"/>
    <w:semiHidden/>
    <w:unhideWhenUsed/>
    <w:rsid w:val="00996B0F"/>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996B0F"/>
    <w:rPr>
      <w:rFonts w:ascii="Verdana" w:eastAsia="Times New Roman" w:hAnsi="Verdana" w:cs="Times New Roman"/>
      <w:b/>
      <w:bCs/>
      <w:sz w:val="20"/>
      <w:szCs w:val="20"/>
      <w:lang w:eastAsia="fr-FR"/>
    </w:rPr>
  </w:style>
  <w:style w:type="paragraph" w:customStyle="1" w:styleId="Formatlibre">
    <w:name w:val="Format libre"/>
    <w:rsid w:val="00996B0F"/>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996B0F"/>
    <w:pPr>
      <w:widowControl w:val="0"/>
      <w:ind w:left="280"/>
    </w:pPr>
    <w:rPr>
      <w:rFonts w:ascii="Calibri" w:eastAsia="Calibri" w:hAnsi="Calibri"/>
      <w:color w:val="auto"/>
      <w:sz w:val="20"/>
      <w:szCs w:val="20"/>
      <w:lang w:val="en-US"/>
    </w:rPr>
  </w:style>
  <w:style w:type="character" w:customStyle="1" w:styleId="CorpsdetexteCar">
    <w:name w:val="Corps de texte Car"/>
    <w:basedOn w:val="Policepardfaut"/>
    <w:link w:val="Corpsdetexte"/>
    <w:uiPriority w:val="1"/>
    <w:rsid w:val="00996B0F"/>
    <w:rPr>
      <w:rFonts w:ascii="Calibri" w:eastAsia="Calibri" w:hAnsi="Calibri"/>
      <w:sz w:val="20"/>
      <w:szCs w:val="20"/>
      <w:lang w:val="en-US"/>
    </w:rPr>
  </w:style>
  <w:style w:type="paragraph" w:customStyle="1" w:styleId="Default">
    <w:name w:val="Default"/>
    <w:rsid w:val="00721EF2"/>
    <w:pPr>
      <w:widowControl w:val="0"/>
      <w:autoSpaceDE w:val="0"/>
      <w:autoSpaceDN w:val="0"/>
      <w:adjustRightInd w:val="0"/>
    </w:pPr>
    <w:rPr>
      <w:rFonts w:ascii="Times" w:eastAsia="Times New Roman" w:hAnsi="Times" w:cs="Times"/>
      <w:color w:val="000000"/>
      <w:lang w:eastAsia="fr-FR"/>
    </w:rPr>
  </w:style>
  <w:style w:type="paragraph" w:customStyle="1" w:styleId="CM1">
    <w:name w:val="CM1"/>
    <w:basedOn w:val="Default"/>
    <w:next w:val="Default"/>
    <w:uiPriority w:val="99"/>
    <w:rsid w:val="00721EF2"/>
    <w:rPr>
      <w:color w:val="auto"/>
    </w:rPr>
  </w:style>
  <w:style w:type="paragraph" w:customStyle="1" w:styleId="CM33">
    <w:name w:val="CM33"/>
    <w:basedOn w:val="Default"/>
    <w:next w:val="Default"/>
    <w:uiPriority w:val="99"/>
    <w:rsid w:val="00721EF2"/>
    <w:rPr>
      <w:color w:val="auto"/>
    </w:rPr>
  </w:style>
  <w:style w:type="paragraph" w:customStyle="1" w:styleId="CM34">
    <w:name w:val="CM34"/>
    <w:basedOn w:val="Default"/>
    <w:next w:val="Default"/>
    <w:uiPriority w:val="99"/>
    <w:rsid w:val="00721EF2"/>
    <w:rPr>
      <w:color w:val="auto"/>
    </w:rPr>
  </w:style>
  <w:style w:type="paragraph" w:customStyle="1" w:styleId="CM2">
    <w:name w:val="CM2"/>
    <w:basedOn w:val="Default"/>
    <w:next w:val="Default"/>
    <w:uiPriority w:val="99"/>
    <w:rsid w:val="00721EF2"/>
    <w:rPr>
      <w:color w:val="auto"/>
    </w:rPr>
  </w:style>
  <w:style w:type="paragraph" w:customStyle="1" w:styleId="CM35">
    <w:name w:val="CM35"/>
    <w:basedOn w:val="Default"/>
    <w:next w:val="Default"/>
    <w:uiPriority w:val="99"/>
    <w:rsid w:val="00721EF2"/>
    <w:rPr>
      <w:color w:val="auto"/>
    </w:rPr>
  </w:style>
  <w:style w:type="paragraph" w:customStyle="1" w:styleId="CM3">
    <w:name w:val="CM3"/>
    <w:basedOn w:val="Default"/>
    <w:next w:val="Default"/>
    <w:uiPriority w:val="99"/>
    <w:rsid w:val="00721EF2"/>
    <w:rPr>
      <w:color w:val="auto"/>
    </w:rPr>
  </w:style>
  <w:style w:type="paragraph" w:customStyle="1" w:styleId="CM4">
    <w:name w:val="CM4"/>
    <w:basedOn w:val="Default"/>
    <w:next w:val="Default"/>
    <w:uiPriority w:val="99"/>
    <w:rsid w:val="00721EF2"/>
    <w:rPr>
      <w:color w:val="auto"/>
    </w:rPr>
  </w:style>
  <w:style w:type="paragraph" w:customStyle="1" w:styleId="CM5">
    <w:name w:val="CM5"/>
    <w:basedOn w:val="Default"/>
    <w:next w:val="Default"/>
    <w:uiPriority w:val="99"/>
    <w:rsid w:val="00721EF2"/>
    <w:pPr>
      <w:spacing w:line="216" w:lineRule="atLeast"/>
    </w:pPr>
    <w:rPr>
      <w:color w:val="auto"/>
    </w:rPr>
  </w:style>
  <w:style w:type="paragraph" w:customStyle="1" w:styleId="CM6">
    <w:name w:val="CM6"/>
    <w:basedOn w:val="Default"/>
    <w:next w:val="Default"/>
    <w:uiPriority w:val="99"/>
    <w:rsid w:val="00721EF2"/>
    <w:pPr>
      <w:spacing w:line="220" w:lineRule="atLeast"/>
    </w:pPr>
    <w:rPr>
      <w:color w:val="auto"/>
    </w:rPr>
  </w:style>
  <w:style w:type="paragraph" w:customStyle="1" w:styleId="CM7">
    <w:name w:val="CM7"/>
    <w:basedOn w:val="Default"/>
    <w:next w:val="Default"/>
    <w:uiPriority w:val="99"/>
    <w:rsid w:val="00721EF2"/>
    <w:pPr>
      <w:spacing w:line="228" w:lineRule="atLeast"/>
    </w:pPr>
    <w:rPr>
      <w:color w:val="auto"/>
    </w:rPr>
  </w:style>
  <w:style w:type="paragraph" w:customStyle="1" w:styleId="CM8">
    <w:name w:val="CM8"/>
    <w:basedOn w:val="Default"/>
    <w:next w:val="Default"/>
    <w:uiPriority w:val="99"/>
    <w:rsid w:val="00721EF2"/>
    <w:pPr>
      <w:spacing w:line="231" w:lineRule="atLeast"/>
    </w:pPr>
    <w:rPr>
      <w:color w:val="auto"/>
    </w:rPr>
  </w:style>
  <w:style w:type="paragraph" w:customStyle="1" w:styleId="CM36">
    <w:name w:val="CM36"/>
    <w:basedOn w:val="Default"/>
    <w:next w:val="Default"/>
    <w:uiPriority w:val="99"/>
    <w:rsid w:val="00721EF2"/>
    <w:rPr>
      <w:color w:val="auto"/>
    </w:rPr>
  </w:style>
  <w:style w:type="paragraph" w:customStyle="1" w:styleId="CM43">
    <w:name w:val="CM43"/>
    <w:basedOn w:val="Default"/>
    <w:next w:val="Default"/>
    <w:uiPriority w:val="99"/>
    <w:rsid w:val="00721EF2"/>
    <w:rPr>
      <w:color w:val="auto"/>
    </w:rPr>
  </w:style>
  <w:style w:type="paragraph" w:customStyle="1" w:styleId="CM38">
    <w:name w:val="CM38"/>
    <w:basedOn w:val="Default"/>
    <w:next w:val="Default"/>
    <w:uiPriority w:val="99"/>
    <w:rsid w:val="00721EF2"/>
    <w:rPr>
      <w:color w:val="auto"/>
    </w:rPr>
  </w:style>
  <w:style w:type="paragraph" w:customStyle="1" w:styleId="CM9">
    <w:name w:val="CM9"/>
    <w:basedOn w:val="Default"/>
    <w:next w:val="Default"/>
    <w:uiPriority w:val="99"/>
    <w:rsid w:val="00721EF2"/>
    <w:pPr>
      <w:spacing w:line="231" w:lineRule="atLeast"/>
    </w:pPr>
    <w:rPr>
      <w:color w:val="auto"/>
    </w:rPr>
  </w:style>
  <w:style w:type="paragraph" w:customStyle="1" w:styleId="CM10">
    <w:name w:val="CM10"/>
    <w:basedOn w:val="Default"/>
    <w:next w:val="Default"/>
    <w:uiPriority w:val="99"/>
    <w:rsid w:val="00721EF2"/>
    <w:pPr>
      <w:spacing w:line="226" w:lineRule="atLeast"/>
    </w:pPr>
    <w:rPr>
      <w:color w:val="auto"/>
    </w:rPr>
  </w:style>
  <w:style w:type="paragraph" w:customStyle="1" w:styleId="CM11">
    <w:name w:val="CM11"/>
    <w:basedOn w:val="Default"/>
    <w:next w:val="Default"/>
    <w:uiPriority w:val="99"/>
    <w:rsid w:val="00721EF2"/>
    <w:pPr>
      <w:spacing w:line="228" w:lineRule="atLeast"/>
    </w:pPr>
    <w:rPr>
      <w:color w:val="auto"/>
    </w:rPr>
  </w:style>
  <w:style w:type="paragraph" w:customStyle="1" w:styleId="CM12">
    <w:name w:val="CM12"/>
    <w:basedOn w:val="Default"/>
    <w:next w:val="Default"/>
    <w:uiPriority w:val="99"/>
    <w:rsid w:val="00721EF2"/>
    <w:rPr>
      <w:color w:val="auto"/>
    </w:rPr>
  </w:style>
  <w:style w:type="paragraph" w:customStyle="1" w:styleId="CM42">
    <w:name w:val="CM42"/>
    <w:basedOn w:val="Default"/>
    <w:next w:val="Default"/>
    <w:uiPriority w:val="99"/>
    <w:rsid w:val="00721EF2"/>
    <w:rPr>
      <w:color w:val="auto"/>
    </w:rPr>
  </w:style>
  <w:style w:type="paragraph" w:customStyle="1" w:styleId="CM13">
    <w:name w:val="CM13"/>
    <w:basedOn w:val="Default"/>
    <w:next w:val="Default"/>
    <w:uiPriority w:val="99"/>
    <w:rsid w:val="00721EF2"/>
    <w:pPr>
      <w:spacing w:line="226" w:lineRule="atLeast"/>
    </w:pPr>
    <w:rPr>
      <w:color w:val="auto"/>
    </w:rPr>
  </w:style>
  <w:style w:type="paragraph" w:customStyle="1" w:styleId="CM14">
    <w:name w:val="CM14"/>
    <w:basedOn w:val="Default"/>
    <w:next w:val="Default"/>
    <w:uiPriority w:val="99"/>
    <w:rsid w:val="00721EF2"/>
    <w:pPr>
      <w:spacing w:line="226" w:lineRule="atLeast"/>
    </w:pPr>
    <w:rPr>
      <w:color w:val="auto"/>
    </w:rPr>
  </w:style>
  <w:style w:type="paragraph" w:customStyle="1" w:styleId="CM15">
    <w:name w:val="CM15"/>
    <w:basedOn w:val="Default"/>
    <w:next w:val="Default"/>
    <w:uiPriority w:val="99"/>
    <w:rsid w:val="00721EF2"/>
    <w:pPr>
      <w:spacing w:line="226" w:lineRule="atLeast"/>
    </w:pPr>
    <w:rPr>
      <w:color w:val="auto"/>
    </w:rPr>
  </w:style>
  <w:style w:type="paragraph" w:customStyle="1" w:styleId="CM16">
    <w:name w:val="CM16"/>
    <w:basedOn w:val="Default"/>
    <w:next w:val="Default"/>
    <w:uiPriority w:val="99"/>
    <w:rsid w:val="00721EF2"/>
    <w:pPr>
      <w:spacing w:line="226" w:lineRule="atLeast"/>
    </w:pPr>
    <w:rPr>
      <w:color w:val="auto"/>
    </w:rPr>
  </w:style>
  <w:style w:type="paragraph" w:customStyle="1" w:styleId="CM17">
    <w:name w:val="CM17"/>
    <w:basedOn w:val="Default"/>
    <w:next w:val="Default"/>
    <w:uiPriority w:val="99"/>
    <w:rsid w:val="00721EF2"/>
    <w:pPr>
      <w:spacing w:line="226" w:lineRule="atLeast"/>
    </w:pPr>
    <w:rPr>
      <w:color w:val="auto"/>
    </w:rPr>
  </w:style>
  <w:style w:type="paragraph" w:customStyle="1" w:styleId="CM20">
    <w:name w:val="CM20"/>
    <w:basedOn w:val="Default"/>
    <w:next w:val="Default"/>
    <w:uiPriority w:val="99"/>
    <w:rsid w:val="00721EF2"/>
    <w:rPr>
      <w:color w:val="auto"/>
    </w:rPr>
  </w:style>
  <w:style w:type="paragraph" w:customStyle="1" w:styleId="CM21">
    <w:name w:val="CM21"/>
    <w:basedOn w:val="Default"/>
    <w:next w:val="Default"/>
    <w:uiPriority w:val="99"/>
    <w:rsid w:val="00721EF2"/>
    <w:pPr>
      <w:spacing w:line="228" w:lineRule="atLeast"/>
    </w:pPr>
    <w:rPr>
      <w:color w:val="auto"/>
    </w:rPr>
  </w:style>
  <w:style w:type="paragraph" w:customStyle="1" w:styleId="CM22">
    <w:name w:val="CM22"/>
    <w:basedOn w:val="Default"/>
    <w:next w:val="Default"/>
    <w:uiPriority w:val="99"/>
    <w:rsid w:val="00721EF2"/>
    <w:pPr>
      <w:spacing w:line="238" w:lineRule="atLeast"/>
    </w:pPr>
    <w:rPr>
      <w:color w:val="auto"/>
    </w:rPr>
  </w:style>
  <w:style w:type="paragraph" w:customStyle="1" w:styleId="CM23">
    <w:name w:val="CM23"/>
    <w:basedOn w:val="Default"/>
    <w:next w:val="Default"/>
    <w:uiPriority w:val="99"/>
    <w:rsid w:val="00721EF2"/>
    <w:pPr>
      <w:spacing w:line="226" w:lineRule="atLeast"/>
    </w:pPr>
    <w:rPr>
      <w:color w:val="auto"/>
    </w:rPr>
  </w:style>
  <w:style w:type="paragraph" w:customStyle="1" w:styleId="CM24">
    <w:name w:val="CM24"/>
    <w:basedOn w:val="Default"/>
    <w:next w:val="Default"/>
    <w:uiPriority w:val="99"/>
    <w:rsid w:val="00721EF2"/>
    <w:rPr>
      <w:color w:val="auto"/>
    </w:rPr>
  </w:style>
  <w:style w:type="paragraph" w:customStyle="1" w:styleId="CM25">
    <w:name w:val="CM25"/>
    <w:basedOn w:val="Default"/>
    <w:next w:val="Default"/>
    <w:uiPriority w:val="99"/>
    <w:rsid w:val="00721EF2"/>
    <w:pPr>
      <w:spacing w:line="226" w:lineRule="atLeast"/>
    </w:pPr>
    <w:rPr>
      <w:color w:val="auto"/>
    </w:rPr>
  </w:style>
  <w:style w:type="paragraph" w:customStyle="1" w:styleId="CM26">
    <w:name w:val="CM26"/>
    <w:basedOn w:val="Default"/>
    <w:next w:val="Default"/>
    <w:uiPriority w:val="99"/>
    <w:rsid w:val="00721EF2"/>
    <w:rPr>
      <w:color w:val="auto"/>
    </w:rPr>
  </w:style>
  <w:style w:type="paragraph" w:customStyle="1" w:styleId="CM41">
    <w:name w:val="CM41"/>
    <w:basedOn w:val="Default"/>
    <w:next w:val="Default"/>
    <w:uiPriority w:val="99"/>
    <w:rsid w:val="00721EF2"/>
    <w:rPr>
      <w:color w:val="auto"/>
    </w:rPr>
  </w:style>
  <w:style w:type="paragraph" w:customStyle="1" w:styleId="CM27">
    <w:name w:val="CM27"/>
    <w:basedOn w:val="Default"/>
    <w:next w:val="Default"/>
    <w:uiPriority w:val="99"/>
    <w:rsid w:val="00721EF2"/>
    <w:rPr>
      <w:color w:val="auto"/>
    </w:rPr>
  </w:style>
  <w:style w:type="paragraph" w:customStyle="1" w:styleId="CM28">
    <w:name w:val="CM28"/>
    <w:basedOn w:val="Default"/>
    <w:next w:val="Default"/>
    <w:uiPriority w:val="99"/>
    <w:rsid w:val="00721EF2"/>
    <w:pPr>
      <w:spacing w:line="228" w:lineRule="atLeast"/>
    </w:pPr>
    <w:rPr>
      <w:color w:val="auto"/>
    </w:rPr>
  </w:style>
  <w:style w:type="paragraph" w:customStyle="1" w:styleId="CM29">
    <w:name w:val="CM29"/>
    <w:basedOn w:val="Default"/>
    <w:next w:val="Default"/>
    <w:uiPriority w:val="99"/>
    <w:rsid w:val="00721EF2"/>
    <w:pPr>
      <w:spacing w:line="226" w:lineRule="atLeast"/>
    </w:pPr>
    <w:rPr>
      <w:color w:val="auto"/>
    </w:rPr>
  </w:style>
  <w:style w:type="paragraph" w:customStyle="1" w:styleId="CM30">
    <w:name w:val="CM30"/>
    <w:basedOn w:val="Default"/>
    <w:next w:val="Default"/>
    <w:uiPriority w:val="99"/>
    <w:rsid w:val="00721EF2"/>
    <w:pPr>
      <w:spacing w:line="226" w:lineRule="atLeast"/>
    </w:pPr>
    <w:rPr>
      <w:color w:val="auto"/>
    </w:rPr>
  </w:style>
  <w:style w:type="paragraph" w:customStyle="1" w:styleId="CM32">
    <w:name w:val="CM32"/>
    <w:basedOn w:val="Default"/>
    <w:next w:val="Default"/>
    <w:uiPriority w:val="99"/>
    <w:rsid w:val="00721EF2"/>
    <w:pPr>
      <w:spacing w:line="226" w:lineRule="atLeast"/>
    </w:pPr>
    <w:rPr>
      <w:color w:val="auto"/>
    </w:rPr>
  </w:style>
  <w:style w:type="paragraph" w:customStyle="1" w:styleId="CM44">
    <w:name w:val="CM44"/>
    <w:basedOn w:val="Default"/>
    <w:next w:val="Default"/>
    <w:uiPriority w:val="99"/>
    <w:rsid w:val="00721EF2"/>
    <w:rPr>
      <w:color w:val="auto"/>
    </w:rPr>
  </w:style>
  <w:style w:type="numbering" w:customStyle="1" w:styleId="ETYOCCAP">
    <w:name w:val="ETYO CCAP"/>
    <w:uiPriority w:val="99"/>
    <w:rsid w:val="00721EF2"/>
    <w:pPr>
      <w:numPr>
        <w:numId w:val="17"/>
      </w:numPr>
    </w:pPr>
  </w:style>
  <w:style w:type="numbering" w:styleId="111111">
    <w:name w:val="Outline List 2"/>
    <w:basedOn w:val="Aucuneliste"/>
    <w:uiPriority w:val="99"/>
    <w:semiHidden/>
    <w:unhideWhenUsed/>
    <w:rsid w:val="00721EF2"/>
    <w:pPr>
      <w:numPr>
        <w:numId w:val="2"/>
      </w:numPr>
    </w:pPr>
  </w:style>
  <w:style w:type="paragraph" w:customStyle="1" w:styleId="Puces1">
    <w:name w:val="Puces 1"/>
    <w:basedOn w:val="Paragraphedeliste"/>
    <w:link w:val="Puces1Car"/>
    <w:qFormat/>
    <w:rsid w:val="0009477C"/>
    <w:pPr>
      <w:numPr>
        <w:numId w:val="19"/>
      </w:numPr>
      <w:shd w:val="clear" w:color="auto" w:fill="FFFFFF"/>
      <w:spacing w:line="259" w:lineRule="exact"/>
      <w:ind w:left="284" w:hanging="284"/>
      <w:contextualSpacing w:val="0"/>
    </w:pPr>
    <w:rPr>
      <w:rFonts w:ascii="Calibri" w:eastAsia="Times New Roman" w:hAnsi="Calibri" w:cs="Calibri"/>
      <w:noProof/>
      <w:color w:val="auto"/>
      <w:sz w:val="20"/>
      <w:szCs w:val="20"/>
      <w:lang w:eastAsia="fr-FR"/>
    </w:rPr>
  </w:style>
  <w:style w:type="paragraph" w:customStyle="1" w:styleId="puce1">
    <w:name w:val="puce1"/>
    <w:basedOn w:val="Puces1"/>
    <w:link w:val="puce1Car"/>
    <w:qFormat/>
    <w:rsid w:val="0009477C"/>
    <w:rPr>
      <w:rFonts w:ascii="Archivo" w:hAnsi="Archivo"/>
      <w:sz w:val="22"/>
      <w:szCs w:val="22"/>
    </w:rPr>
  </w:style>
  <w:style w:type="character" w:customStyle="1" w:styleId="puce1Car">
    <w:name w:val="puce1 Car"/>
    <w:basedOn w:val="Policepardfaut"/>
    <w:link w:val="puce1"/>
    <w:rsid w:val="0009477C"/>
    <w:rPr>
      <w:rFonts w:ascii="Archivo" w:eastAsia="Times New Roman" w:hAnsi="Archivo" w:cs="Calibri"/>
      <w:noProof/>
      <w:sz w:val="22"/>
      <w:szCs w:val="22"/>
      <w:shd w:val="clear" w:color="auto" w:fill="FFFFFF"/>
      <w:lang w:eastAsia="fr-FR"/>
    </w:rPr>
  </w:style>
  <w:style w:type="paragraph" w:customStyle="1" w:styleId="contenu">
    <w:name w:val="contenu"/>
    <w:basedOn w:val="Normal"/>
    <w:link w:val="contenuCar"/>
    <w:qFormat/>
    <w:rsid w:val="0009477C"/>
    <w:pPr>
      <w:spacing w:after="120"/>
    </w:pPr>
    <w:rPr>
      <w:rFonts w:eastAsia="Times New Roman" w:cstheme="minorHAnsi"/>
      <w:color w:val="auto"/>
      <w:szCs w:val="20"/>
      <w:lang w:eastAsia="fr-FR"/>
    </w:rPr>
  </w:style>
  <w:style w:type="character" w:customStyle="1" w:styleId="contenuCar">
    <w:name w:val="contenu Car"/>
    <w:basedOn w:val="Policepardfaut"/>
    <w:link w:val="contenu"/>
    <w:rsid w:val="0009477C"/>
    <w:rPr>
      <w:rFonts w:ascii="Archivo" w:eastAsia="Times New Roman" w:hAnsi="Archivo" w:cstheme="minorHAnsi"/>
      <w:sz w:val="22"/>
      <w:szCs w:val="20"/>
      <w:lang w:eastAsia="fr-FR"/>
    </w:rPr>
  </w:style>
  <w:style w:type="paragraph" w:customStyle="1" w:styleId="11">
    <w:name w:val="1.1."/>
    <w:basedOn w:val="Paragraphedeliste"/>
    <w:next w:val="Normal"/>
    <w:link w:val="11Car"/>
    <w:qFormat/>
    <w:rsid w:val="00D25416"/>
    <w:pPr>
      <w:numPr>
        <w:ilvl w:val="1"/>
        <w:numId w:val="1"/>
      </w:numPr>
      <w:outlineLvl w:val="1"/>
    </w:pPr>
    <w:rPr>
      <w:rFonts w:cstheme="minorHAnsi"/>
      <w:b/>
      <w:sz w:val="24"/>
    </w:rPr>
  </w:style>
  <w:style w:type="character" w:customStyle="1" w:styleId="11Car">
    <w:name w:val="1.1. Car"/>
    <w:basedOn w:val="Policepardfaut"/>
    <w:link w:val="11"/>
    <w:rsid w:val="00D25416"/>
    <w:rPr>
      <w:rFonts w:ascii="Archivo" w:hAnsi="Archivo" w:cstheme="minorHAnsi"/>
      <w:b/>
      <w:color w:val="020B3C" w:themeColor="text1"/>
    </w:rPr>
  </w:style>
  <w:style w:type="paragraph" w:customStyle="1" w:styleId="111">
    <w:name w:val="1.1.1."/>
    <w:basedOn w:val="Normal"/>
    <w:next w:val="Normal"/>
    <w:qFormat/>
    <w:rsid w:val="002529EE"/>
    <w:pPr>
      <w:numPr>
        <w:ilvl w:val="2"/>
        <w:numId w:val="1"/>
      </w:numPr>
      <w:contextualSpacing/>
    </w:pPr>
    <w:rPr>
      <w:rFonts w:cstheme="minorHAnsi"/>
      <w:b/>
      <w:szCs w:val="20"/>
    </w:rPr>
  </w:style>
  <w:style w:type="paragraph" w:customStyle="1" w:styleId="ARTICLE">
    <w:name w:val="ARTICLE"/>
    <w:basedOn w:val="Normal"/>
    <w:qFormat/>
    <w:rsid w:val="00FD7811"/>
    <w:pPr>
      <w:numPr>
        <w:numId w:val="21"/>
      </w:numPr>
      <w:spacing w:after="240"/>
      <w:ind w:left="0" w:firstLine="0"/>
      <w:contextualSpacing/>
      <w:outlineLvl w:val="0"/>
    </w:pPr>
    <w:rPr>
      <w:rFonts w:cstheme="minorHAnsi"/>
      <w:b/>
      <w:caps/>
      <w:color w:val="auto"/>
      <w:sz w:val="44"/>
      <w:szCs w:val="44"/>
    </w:rPr>
  </w:style>
  <w:style w:type="paragraph" w:customStyle="1" w:styleId="Contenu0">
    <w:name w:val="Contenu"/>
    <w:basedOn w:val="Normal"/>
    <w:link w:val="ContenuCar0"/>
    <w:qFormat/>
    <w:rsid w:val="003C0B9C"/>
    <w:pPr>
      <w:shd w:val="clear" w:color="auto" w:fill="FFFFFF"/>
      <w:spacing w:line="259" w:lineRule="exact"/>
    </w:pPr>
    <w:rPr>
      <w:rFonts w:ascii="Calibri" w:eastAsia="Times New Roman" w:hAnsi="Calibri" w:cs="Calibri"/>
      <w:noProof/>
      <w:color w:val="auto"/>
      <w:sz w:val="20"/>
      <w:szCs w:val="20"/>
      <w:lang w:eastAsia="fr-FR"/>
    </w:rPr>
  </w:style>
  <w:style w:type="character" w:customStyle="1" w:styleId="ContenuCar0">
    <w:name w:val="Contenu Car"/>
    <w:basedOn w:val="Policepardfaut"/>
    <w:link w:val="Contenu0"/>
    <w:rsid w:val="003C0B9C"/>
    <w:rPr>
      <w:rFonts w:ascii="Calibri" w:eastAsia="Times New Roman" w:hAnsi="Calibri" w:cs="Calibri"/>
      <w:noProof/>
      <w:sz w:val="20"/>
      <w:szCs w:val="20"/>
      <w:shd w:val="clear" w:color="auto" w:fill="FFFFFF"/>
      <w:lang w:eastAsia="fr-FR"/>
    </w:rPr>
  </w:style>
  <w:style w:type="paragraph" w:customStyle="1" w:styleId="RedTxt">
    <w:name w:val="RedTxt"/>
    <w:basedOn w:val="Normal"/>
    <w:link w:val="RedTxtCar"/>
    <w:uiPriority w:val="99"/>
    <w:rsid w:val="002A7B80"/>
    <w:pPr>
      <w:keepLines/>
      <w:widowControl w:val="0"/>
      <w:autoSpaceDE w:val="0"/>
      <w:autoSpaceDN w:val="0"/>
      <w:adjustRightInd w:val="0"/>
    </w:pPr>
    <w:rPr>
      <w:rFonts w:ascii="Arial" w:eastAsia="Times New Roman" w:hAnsi="Arial" w:cs="Arial"/>
      <w:color w:val="auto"/>
      <w:sz w:val="18"/>
      <w:szCs w:val="18"/>
      <w:lang w:eastAsia="fr-FR"/>
    </w:rPr>
  </w:style>
  <w:style w:type="character" w:customStyle="1" w:styleId="RedTxtCar">
    <w:name w:val="RedTxt Car"/>
    <w:link w:val="RedTxt"/>
    <w:uiPriority w:val="99"/>
    <w:rsid w:val="002A7B80"/>
    <w:rPr>
      <w:rFonts w:ascii="Arial" w:eastAsia="Times New Roman" w:hAnsi="Arial" w:cs="Arial"/>
      <w:sz w:val="18"/>
      <w:szCs w:val="18"/>
      <w:lang w:eastAsia="fr-FR"/>
    </w:rPr>
  </w:style>
  <w:style w:type="character" w:customStyle="1" w:styleId="Puces1Car">
    <w:name w:val="Puces 1 Car"/>
    <w:basedOn w:val="Policepardfaut"/>
    <w:link w:val="Puces1"/>
    <w:rsid w:val="00B34165"/>
    <w:rPr>
      <w:rFonts w:ascii="Calibri" w:eastAsia="Times New Roman" w:hAnsi="Calibri" w:cs="Calibri"/>
      <w:noProof/>
      <w:sz w:val="20"/>
      <w:szCs w:val="20"/>
      <w:shd w:val="clear" w:color="auto" w:fill="FFFFFF"/>
      <w:lang w:eastAsia="fr-FR"/>
    </w:rPr>
  </w:style>
  <w:style w:type="paragraph" w:customStyle="1" w:styleId="paragraph">
    <w:name w:val="paragraph"/>
    <w:basedOn w:val="Normal"/>
    <w:rsid w:val="00295DF4"/>
    <w:pPr>
      <w:spacing w:before="100" w:beforeAutospacing="1" w:after="100" w:afterAutospacing="1"/>
      <w:jc w:val="left"/>
    </w:pPr>
    <w:rPr>
      <w:rFonts w:ascii="Times New Roman" w:eastAsia="Times New Roman" w:hAnsi="Times New Roman" w:cs="Times New Roman"/>
      <w:color w:val="auto"/>
      <w:sz w:val="24"/>
      <w:lang w:eastAsia="fr-FR"/>
    </w:rPr>
  </w:style>
  <w:style w:type="character" w:customStyle="1" w:styleId="contentcontrolboundarysink">
    <w:name w:val="contentcontrolboundarysink"/>
    <w:basedOn w:val="Policepardfaut"/>
    <w:rsid w:val="00295DF4"/>
  </w:style>
  <w:style w:type="character" w:customStyle="1" w:styleId="normaltextrun">
    <w:name w:val="normaltextrun"/>
    <w:basedOn w:val="Policepardfaut"/>
    <w:rsid w:val="00295DF4"/>
  </w:style>
  <w:style w:type="character" w:customStyle="1" w:styleId="eop">
    <w:name w:val="eop"/>
    <w:basedOn w:val="Policepardfaut"/>
    <w:rsid w:val="00295DF4"/>
  </w:style>
  <w:style w:type="character" w:customStyle="1" w:styleId="wacimagecontainer">
    <w:name w:val="wacimagecontainer"/>
    <w:basedOn w:val="Policepardfaut"/>
    <w:rsid w:val="00295DF4"/>
  </w:style>
  <w:style w:type="paragraph" w:styleId="Rvision">
    <w:name w:val="Revision"/>
    <w:hidden/>
    <w:uiPriority w:val="99"/>
    <w:semiHidden/>
    <w:rsid w:val="00402BE3"/>
    <w:rPr>
      <w:rFonts w:ascii="Archivo" w:hAnsi="Archivo"/>
      <w:color w:val="020B3C" w:themeColor="text1"/>
      <w:sz w:val="22"/>
    </w:rPr>
  </w:style>
  <w:style w:type="numbering" w:customStyle="1" w:styleId="Listeactuelle1">
    <w:name w:val="Liste actuelle1"/>
    <w:uiPriority w:val="99"/>
    <w:rsid w:val="002977EB"/>
    <w:pPr>
      <w:numPr>
        <w:numId w:val="33"/>
      </w:numPr>
    </w:pPr>
  </w:style>
  <w:style w:type="numbering" w:customStyle="1" w:styleId="Listeactuelle2">
    <w:name w:val="Liste actuelle2"/>
    <w:uiPriority w:val="99"/>
    <w:rsid w:val="002977EB"/>
    <w:pPr>
      <w:numPr>
        <w:numId w:val="34"/>
      </w:numPr>
    </w:pPr>
  </w:style>
  <w:style w:type="numbering" w:customStyle="1" w:styleId="Listeactuelle3">
    <w:name w:val="Liste actuelle3"/>
    <w:uiPriority w:val="99"/>
    <w:rsid w:val="002977EB"/>
    <w:pPr>
      <w:numPr>
        <w:numId w:val="35"/>
      </w:numPr>
    </w:pPr>
  </w:style>
  <w:style w:type="numbering" w:customStyle="1" w:styleId="Listeactuelle4">
    <w:name w:val="Liste actuelle4"/>
    <w:uiPriority w:val="99"/>
    <w:rsid w:val="00801AC8"/>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3250">
      <w:bodyDiv w:val="1"/>
      <w:marLeft w:val="0"/>
      <w:marRight w:val="0"/>
      <w:marTop w:val="0"/>
      <w:marBottom w:val="0"/>
      <w:divBdr>
        <w:top w:val="none" w:sz="0" w:space="0" w:color="auto"/>
        <w:left w:val="none" w:sz="0" w:space="0" w:color="auto"/>
        <w:bottom w:val="none" w:sz="0" w:space="0" w:color="auto"/>
        <w:right w:val="none" w:sz="0" w:space="0" w:color="auto"/>
      </w:divBdr>
      <w:divsChild>
        <w:div w:id="1827085177">
          <w:marLeft w:val="0"/>
          <w:marRight w:val="0"/>
          <w:marTop w:val="0"/>
          <w:marBottom w:val="0"/>
          <w:divBdr>
            <w:top w:val="none" w:sz="0" w:space="0" w:color="auto"/>
            <w:left w:val="none" w:sz="0" w:space="0" w:color="auto"/>
            <w:bottom w:val="none" w:sz="0" w:space="0" w:color="auto"/>
            <w:right w:val="none" w:sz="0" w:space="0" w:color="auto"/>
          </w:divBdr>
          <w:divsChild>
            <w:div w:id="166556042">
              <w:marLeft w:val="0"/>
              <w:marRight w:val="0"/>
              <w:marTop w:val="0"/>
              <w:marBottom w:val="0"/>
              <w:divBdr>
                <w:top w:val="none" w:sz="0" w:space="0" w:color="auto"/>
                <w:left w:val="none" w:sz="0" w:space="0" w:color="auto"/>
                <w:bottom w:val="none" w:sz="0" w:space="0" w:color="auto"/>
                <w:right w:val="none" w:sz="0" w:space="0" w:color="auto"/>
              </w:divBdr>
              <w:divsChild>
                <w:div w:id="20534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7396">
      <w:bodyDiv w:val="1"/>
      <w:marLeft w:val="0"/>
      <w:marRight w:val="0"/>
      <w:marTop w:val="0"/>
      <w:marBottom w:val="0"/>
      <w:divBdr>
        <w:top w:val="none" w:sz="0" w:space="0" w:color="auto"/>
        <w:left w:val="none" w:sz="0" w:space="0" w:color="auto"/>
        <w:bottom w:val="none" w:sz="0" w:space="0" w:color="auto"/>
        <w:right w:val="none" w:sz="0" w:space="0" w:color="auto"/>
      </w:divBdr>
      <w:divsChild>
        <w:div w:id="256250017">
          <w:marLeft w:val="0"/>
          <w:marRight w:val="0"/>
          <w:marTop w:val="0"/>
          <w:marBottom w:val="0"/>
          <w:divBdr>
            <w:top w:val="none" w:sz="0" w:space="0" w:color="auto"/>
            <w:left w:val="none" w:sz="0" w:space="0" w:color="auto"/>
            <w:bottom w:val="none" w:sz="0" w:space="0" w:color="auto"/>
            <w:right w:val="none" w:sz="0" w:space="0" w:color="auto"/>
          </w:divBdr>
          <w:divsChild>
            <w:div w:id="469249705">
              <w:marLeft w:val="0"/>
              <w:marRight w:val="0"/>
              <w:marTop w:val="0"/>
              <w:marBottom w:val="0"/>
              <w:divBdr>
                <w:top w:val="none" w:sz="0" w:space="0" w:color="auto"/>
                <w:left w:val="none" w:sz="0" w:space="0" w:color="auto"/>
                <w:bottom w:val="none" w:sz="0" w:space="0" w:color="auto"/>
                <w:right w:val="none" w:sz="0" w:space="0" w:color="auto"/>
              </w:divBdr>
              <w:divsChild>
                <w:div w:id="12054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32771">
      <w:bodyDiv w:val="1"/>
      <w:marLeft w:val="0"/>
      <w:marRight w:val="0"/>
      <w:marTop w:val="0"/>
      <w:marBottom w:val="0"/>
      <w:divBdr>
        <w:top w:val="none" w:sz="0" w:space="0" w:color="auto"/>
        <w:left w:val="none" w:sz="0" w:space="0" w:color="auto"/>
        <w:bottom w:val="none" w:sz="0" w:space="0" w:color="auto"/>
        <w:right w:val="none" w:sz="0" w:space="0" w:color="auto"/>
      </w:divBdr>
      <w:divsChild>
        <w:div w:id="1773627149">
          <w:marLeft w:val="0"/>
          <w:marRight w:val="0"/>
          <w:marTop w:val="0"/>
          <w:marBottom w:val="0"/>
          <w:divBdr>
            <w:top w:val="none" w:sz="0" w:space="0" w:color="auto"/>
            <w:left w:val="none" w:sz="0" w:space="0" w:color="auto"/>
            <w:bottom w:val="none" w:sz="0" w:space="0" w:color="auto"/>
            <w:right w:val="none" w:sz="0" w:space="0" w:color="auto"/>
          </w:divBdr>
          <w:divsChild>
            <w:div w:id="1097555390">
              <w:marLeft w:val="0"/>
              <w:marRight w:val="0"/>
              <w:marTop w:val="0"/>
              <w:marBottom w:val="0"/>
              <w:divBdr>
                <w:top w:val="none" w:sz="0" w:space="0" w:color="auto"/>
                <w:left w:val="none" w:sz="0" w:space="0" w:color="auto"/>
                <w:bottom w:val="none" w:sz="0" w:space="0" w:color="auto"/>
                <w:right w:val="none" w:sz="0" w:space="0" w:color="auto"/>
              </w:divBdr>
              <w:divsChild>
                <w:div w:id="9899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3093">
      <w:bodyDiv w:val="1"/>
      <w:marLeft w:val="0"/>
      <w:marRight w:val="0"/>
      <w:marTop w:val="0"/>
      <w:marBottom w:val="0"/>
      <w:divBdr>
        <w:top w:val="none" w:sz="0" w:space="0" w:color="auto"/>
        <w:left w:val="none" w:sz="0" w:space="0" w:color="auto"/>
        <w:bottom w:val="none" w:sz="0" w:space="0" w:color="auto"/>
        <w:right w:val="none" w:sz="0" w:space="0" w:color="auto"/>
      </w:divBdr>
      <w:divsChild>
        <w:div w:id="1304653178">
          <w:marLeft w:val="0"/>
          <w:marRight w:val="0"/>
          <w:marTop w:val="0"/>
          <w:marBottom w:val="0"/>
          <w:divBdr>
            <w:top w:val="none" w:sz="0" w:space="0" w:color="auto"/>
            <w:left w:val="none" w:sz="0" w:space="0" w:color="auto"/>
            <w:bottom w:val="none" w:sz="0" w:space="0" w:color="auto"/>
            <w:right w:val="none" w:sz="0" w:space="0" w:color="auto"/>
          </w:divBdr>
          <w:divsChild>
            <w:div w:id="291401238">
              <w:marLeft w:val="0"/>
              <w:marRight w:val="0"/>
              <w:marTop w:val="0"/>
              <w:marBottom w:val="0"/>
              <w:divBdr>
                <w:top w:val="none" w:sz="0" w:space="0" w:color="auto"/>
                <w:left w:val="none" w:sz="0" w:space="0" w:color="auto"/>
                <w:bottom w:val="none" w:sz="0" w:space="0" w:color="auto"/>
                <w:right w:val="none" w:sz="0" w:space="0" w:color="auto"/>
              </w:divBdr>
              <w:divsChild>
                <w:div w:id="173543449">
                  <w:marLeft w:val="0"/>
                  <w:marRight w:val="0"/>
                  <w:marTop w:val="0"/>
                  <w:marBottom w:val="0"/>
                  <w:divBdr>
                    <w:top w:val="none" w:sz="0" w:space="0" w:color="auto"/>
                    <w:left w:val="none" w:sz="0" w:space="0" w:color="auto"/>
                    <w:bottom w:val="none" w:sz="0" w:space="0" w:color="auto"/>
                    <w:right w:val="none" w:sz="0" w:space="0" w:color="auto"/>
                  </w:divBdr>
                </w:div>
              </w:divsChild>
            </w:div>
            <w:div w:id="1624265993">
              <w:marLeft w:val="0"/>
              <w:marRight w:val="0"/>
              <w:marTop w:val="0"/>
              <w:marBottom w:val="0"/>
              <w:divBdr>
                <w:top w:val="none" w:sz="0" w:space="0" w:color="auto"/>
                <w:left w:val="none" w:sz="0" w:space="0" w:color="auto"/>
                <w:bottom w:val="none" w:sz="0" w:space="0" w:color="auto"/>
                <w:right w:val="none" w:sz="0" w:space="0" w:color="auto"/>
              </w:divBdr>
              <w:divsChild>
                <w:div w:id="2116291357">
                  <w:marLeft w:val="0"/>
                  <w:marRight w:val="0"/>
                  <w:marTop w:val="0"/>
                  <w:marBottom w:val="0"/>
                  <w:divBdr>
                    <w:top w:val="none" w:sz="0" w:space="0" w:color="auto"/>
                    <w:left w:val="none" w:sz="0" w:space="0" w:color="auto"/>
                    <w:bottom w:val="none" w:sz="0" w:space="0" w:color="auto"/>
                    <w:right w:val="none" w:sz="0" w:space="0" w:color="auto"/>
                  </w:divBdr>
                </w:div>
              </w:divsChild>
            </w:div>
            <w:div w:id="2090804363">
              <w:marLeft w:val="0"/>
              <w:marRight w:val="0"/>
              <w:marTop w:val="0"/>
              <w:marBottom w:val="0"/>
              <w:divBdr>
                <w:top w:val="none" w:sz="0" w:space="0" w:color="auto"/>
                <w:left w:val="none" w:sz="0" w:space="0" w:color="auto"/>
                <w:bottom w:val="none" w:sz="0" w:space="0" w:color="auto"/>
                <w:right w:val="none" w:sz="0" w:space="0" w:color="auto"/>
              </w:divBdr>
              <w:divsChild>
                <w:div w:id="582187040">
                  <w:marLeft w:val="0"/>
                  <w:marRight w:val="0"/>
                  <w:marTop w:val="0"/>
                  <w:marBottom w:val="0"/>
                  <w:divBdr>
                    <w:top w:val="none" w:sz="0" w:space="0" w:color="auto"/>
                    <w:left w:val="none" w:sz="0" w:space="0" w:color="auto"/>
                    <w:bottom w:val="none" w:sz="0" w:space="0" w:color="auto"/>
                    <w:right w:val="none" w:sz="0" w:space="0" w:color="auto"/>
                  </w:divBdr>
                  <w:divsChild>
                    <w:div w:id="1802577126">
                      <w:marLeft w:val="0"/>
                      <w:marRight w:val="0"/>
                      <w:marTop w:val="0"/>
                      <w:marBottom w:val="0"/>
                      <w:divBdr>
                        <w:top w:val="none" w:sz="0" w:space="0" w:color="auto"/>
                        <w:left w:val="none" w:sz="0" w:space="0" w:color="auto"/>
                        <w:bottom w:val="none" w:sz="0" w:space="0" w:color="auto"/>
                        <w:right w:val="none" w:sz="0" w:space="0" w:color="auto"/>
                      </w:divBdr>
                      <w:divsChild>
                        <w:div w:id="8092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321804">
      <w:bodyDiv w:val="1"/>
      <w:marLeft w:val="0"/>
      <w:marRight w:val="0"/>
      <w:marTop w:val="0"/>
      <w:marBottom w:val="0"/>
      <w:divBdr>
        <w:top w:val="none" w:sz="0" w:space="0" w:color="auto"/>
        <w:left w:val="none" w:sz="0" w:space="0" w:color="auto"/>
        <w:bottom w:val="none" w:sz="0" w:space="0" w:color="auto"/>
        <w:right w:val="none" w:sz="0" w:space="0" w:color="auto"/>
      </w:divBdr>
    </w:div>
    <w:div w:id="572475362">
      <w:bodyDiv w:val="1"/>
      <w:marLeft w:val="0"/>
      <w:marRight w:val="0"/>
      <w:marTop w:val="0"/>
      <w:marBottom w:val="0"/>
      <w:divBdr>
        <w:top w:val="none" w:sz="0" w:space="0" w:color="auto"/>
        <w:left w:val="none" w:sz="0" w:space="0" w:color="auto"/>
        <w:bottom w:val="none" w:sz="0" w:space="0" w:color="auto"/>
        <w:right w:val="none" w:sz="0" w:space="0" w:color="auto"/>
      </w:divBdr>
      <w:divsChild>
        <w:div w:id="1061631514">
          <w:marLeft w:val="0"/>
          <w:marRight w:val="0"/>
          <w:marTop w:val="0"/>
          <w:marBottom w:val="0"/>
          <w:divBdr>
            <w:top w:val="none" w:sz="0" w:space="0" w:color="auto"/>
            <w:left w:val="none" w:sz="0" w:space="0" w:color="auto"/>
            <w:bottom w:val="none" w:sz="0" w:space="0" w:color="auto"/>
            <w:right w:val="none" w:sz="0" w:space="0" w:color="auto"/>
          </w:divBdr>
          <w:divsChild>
            <w:div w:id="406417914">
              <w:marLeft w:val="0"/>
              <w:marRight w:val="0"/>
              <w:marTop w:val="0"/>
              <w:marBottom w:val="0"/>
              <w:divBdr>
                <w:top w:val="none" w:sz="0" w:space="0" w:color="auto"/>
                <w:left w:val="none" w:sz="0" w:space="0" w:color="auto"/>
                <w:bottom w:val="none" w:sz="0" w:space="0" w:color="auto"/>
                <w:right w:val="none" w:sz="0" w:space="0" w:color="auto"/>
              </w:divBdr>
              <w:divsChild>
                <w:div w:id="1561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418453">
      <w:bodyDiv w:val="1"/>
      <w:marLeft w:val="0"/>
      <w:marRight w:val="0"/>
      <w:marTop w:val="0"/>
      <w:marBottom w:val="0"/>
      <w:divBdr>
        <w:top w:val="none" w:sz="0" w:space="0" w:color="auto"/>
        <w:left w:val="none" w:sz="0" w:space="0" w:color="auto"/>
        <w:bottom w:val="none" w:sz="0" w:space="0" w:color="auto"/>
        <w:right w:val="none" w:sz="0" w:space="0" w:color="auto"/>
      </w:divBdr>
      <w:divsChild>
        <w:div w:id="1609238052">
          <w:marLeft w:val="0"/>
          <w:marRight w:val="0"/>
          <w:marTop w:val="0"/>
          <w:marBottom w:val="0"/>
          <w:divBdr>
            <w:top w:val="none" w:sz="0" w:space="0" w:color="auto"/>
            <w:left w:val="none" w:sz="0" w:space="0" w:color="auto"/>
            <w:bottom w:val="none" w:sz="0" w:space="0" w:color="auto"/>
            <w:right w:val="none" w:sz="0" w:space="0" w:color="auto"/>
          </w:divBdr>
          <w:divsChild>
            <w:div w:id="1626153789">
              <w:marLeft w:val="0"/>
              <w:marRight w:val="0"/>
              <w:marTop w:val="0"/>
              <w:marBottom w:val="0"/>
              <w:divBdr>
                <w:top w:val="none" w:sz="0" w:space="0" w:color="auto"/>
                <w:left w:val="none" w:sz="0" w:space="0" w:color="auto"/>
                <w:bottom w:val="none" w:sz="0" w:space="0" w:color="auto"/>
                <w:right w:val="none" w:sz="0" w:space="0" w:color="auto"/>
              </w:divBdr>
              <w:divsChild>
                <w:div w:id="2117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312563">
      <w:bodyDiv w:val="1"/>
      <w:marLeft w:val="0"/>
      <w:marRight w:val="0"/>
      <w:marTop w:val="0"/>
      <w:marBottom w:val="0"/>
      <w:divBdr>
        <w:top w:val="none" w:sz="0" w:space="0" w:color="auto"/>
        <w:left w:val="none" w:sz="0" w:space="0" w:color="auto"/>
        <w:bottom w:val="none" w:sz="0" w:space="0" w:color="auto"/>
        <w:right w:val="none" w:sz="0" w:space="0" w:color="auto"/>
      </w:divBdr>
      <w:divsChild>
        <w:div w:id="1634095631">
          <w:marLeft w:val="0"/>
          <w:marRight w:val="0"/>
          <w:marTop w:val="0"/>
          <w:marBottom w:val="0"/>
          <w:divBdr>
            <w:top w:val="none" w:sz="0" w:space="0" w:color="auto"/>
            <w:left w:val="none" w:sz="0" w:space="0" w:color="auto"/>
            <w:bottom w:val="none" w:sz="0" w:space="0" w:color="auto"/>
            <w:right w:val="none" w:sz="0" w:space="0" w:color="auto"/>
          </w:divBdr>
          <w:divsChild>
            <w:div w:id="1778452083">
              <w:marLeft w:val="0"/>
              <w:marRight w:val="0"/>
              <w:marTop w:val="0"/>
              <w:marBottom w:val="0"/>
              <w:divBdr>
                <w:top w:val="none" w:sz="0" w:space="0" w:color="auto"/>
                <w:left w:val="none" w:sz="0" w:space="0" w:color="auto"/>
                <w:bottom w:val="none" w:sz="0" w:space="0" w:color="auto"/>
                <w:right w:val="none" w:sz="0" w:space="0" w:color="auto"/>
              </w:divBdr>
              <w:divsChild>
                <w:div w:id="16988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85682">
      <w:bodyDiv w:val="1"/>
      <w:marLeft w:val="0"/>
      <w:marRight w:val="0"/>
      <w:marTop w:val="0"/>
      <w:marBottom w:val="0"/>
      <w:divBdr>
        <w:top w:val="none" w:sz="0" w:space="0" w:color="auto"/>
        <w:left w:val="none" w:sz="0" w:space="0" w:color="auto"/>
        <w:bottom w:val="none" w:sz="0" w:space="0" w:color="auto"/>
        <w:right w:val="none" w:sz="0" w:space="0" w:color="auto"/>
      </w:divBdr>
      <w:divsChild>
        <w:div w:id="1706514950">
          <w:marLeft w:val="0"/>
          <w:marRight w:val="0"/>
          <w:marTop w:val="0"/>
          <w:marBottom w:val="0"/>
          <w:divBdr>
            <w:top w:val="none" w:sz="0" w:space="0" w:color="auto"/>
            <w:left w:val="none" w:sz="0" w:space="0" w:color="auto"/>
            <w:bottom w:val="none" w:sz="0" w:space="0" w:color="auto"/>
            <w:right w:val="none" w:sz="0" w:space="0" w:color="auto"/>
          </w:divBdr>
        </w:div>
        <w:div w:id="1797403778">
          <w:marLeft w:val="0"/>
          <w:marRight w:val="0"/>
          <w:marTop w:val="0"/>
          <w:marBottom w:val="0"/>
          <w:divBdr>
            <w:top w:val="none" w:sz="0" w:space="0" w:color="auto"/>
            <w:left w:val="none" w:sz="0" w:space="0" w:color="auto"/>
            <w:bottom w:val="none" w:sz="0" w:space="0" w:color="auto"/>
            <w:right w:val="none" w:sz="0" w:space="0" w:color="auto"/>
          </w:divBdr>
        </w:div>
      </w:divsChild>
    </w:div>
    <w:div w:id="1029113058">
      <w:bodyDiv w:val="1"/>
      <w:marLeft w:val="0"/>
      <w:marRight w:val="0"/>
      <w:marTop w:val="0"/>
      <w:marBottom w:val="0"/>
      <w:divBdr>
        <w:top w:val="none" w:sz="0" w:space="0" w:color="auto"/>
        <w:left w:val="none" w:sz="0" w:space="0" w:color="auto"/>
        <w:bottom w:val="none" w:sz="0" w:space="0" w:color="auto"/>
        <w:right w:val="none" w:sz="0" w:space="0" w:color="auto"/>
      </w:divBdr>
      <w:divsChild>
        <w:div w:id="1261136845">
          <w:marLeft w:val="0"/>
          <w:marRight w:val="0"/>
          <w:marTop w:val="0"/>
          <w:marBottom w:val="0"/>
          <w:divBdr>
            <w:top w:val="none" w:sz="0" w:space="0" w:color="auto"/>
            <w:left w:val="none" w:sz="0" w:space="0" w:color="auto"/>
            <w:bottom w:val="none" w:sz="0" w:space="0" w:color="auto"/>
            <w:right w:val="none" w:sz="0" w:space="0" w:color="auto"/>
          </w:divBdr>
          <w:divsChild>
            <w:div w:id="875431975">
              <w:marLeft w:val="0"/>
              <w:marRight w:val="0"/>
              <w:marTop w:val="0"/>
              <w:marBottom w:val="0"/>
              <w:divBdr>
                <w:top w:val="none" w:sz="0" w:space="0" w:color="auto"/>
                <w:left w:val="none" w:sz="0" w:space="0" w:color="auto"/>
                <w:bottom w:val="none" w:sz="0" w:space="0" w:color="auto"/>
                <w:right w:val="none" w:sz="0" w:space="0" w:color="auto"/>
              </w:divBdr>
              <w:divsChild>
                <w:div w:id="2747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16095">
      <w:bodyDiv w:val="1"/>
      <w:marLeft w:val="0"/>
      <w:marRight w:val="0"/>
      <w:marTop w:val="0"/>
      <w:marBottom w:val="0"/>
      <w:divBdr>
        <w:top w:val="none" w:sz="0" w:space="0" w:color="auto"/>
        <w:left w:val="none" w:sz="0" w:space="0" w:color="auto"/>
        <w:bottom w:val="none" w:sz="0" w:space="0" w:color="auto"/>
        <w:right w:val="none" w:sz="0" w:space="0" w:color="auto"/>
      </w:divBdr>
    </w:div>
    <w:div w:id="1050807947">
      <w:bodyDiv w:val="1"/>
      <w:marLeft w:val="0"/>
      <w:marRight w:val="0"/>
      <w:marTop w:val="0"/>
      <w:marBottom w:val="0"/>
      <w:divBdr>
        <w:top w:val="none" w:sz="0" w:space="0" w:color="auto"/>
        <w:left w:val="none" w:sz="0" w:space="0" w:color="auto"/>
        <w:bottom w:val="none" w:sz="0" w:space="0" w:color="auto"/>
        <w:right w:val="none" w:sz="0" w:space="0" w:color="auto"/>
      </w:divBdr>
      <w:divsChild>
        <w:div w:id="122508579">
          <w:marLeft w:val="0"/>
          <w:marRight w:val="0"/>
          <w:marTop w:val="0"/>
          <w:marBottom w:val="0"/>
          <w:divBdr>
            <w:top w:val="none" w:sz="0" w:space="0" w:color="auto"/>
            <w:left w:val="none" w:sz="0" w:space="0" w:color="auto"/>
            <w:bottom w:val="none" w:sz="0" w:space="0" w:color="auto"/>
            <w:right w:val="none" w:sz="0" w:space="0" w:color="auto"/>
          </w:divBdr>
          <w:divsChild>
            <w:div w:id="1039401971">
              <w:marLeft w:val="0"/>
              <w:marRight w:val="0"/>
              <w:marTop w:val="0"/>
              <w:marBottom w:val="0"/>
              <w:divBdr>
                <w:top w:val="none" w:sz="0" w:space="0" w:color="auto"/>
                <w:left w:val="none" w:sz="0" w:space="0" w:color="auto"/>
                <w:bottom w:val="none" w:sz="0" w:space="0" w:color="auto"/>
                <w:right w:val="none" w:sz="0" w:space="0" w:color="auto"/>
              </w:divBdr>
              <w:divsChild>
                <w:div w:id="5754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6212">
      <w:bodyDiv w:val="1"/>
      <w:marLeft w:val="0"/>
      <w:marRight w:val="0"/>
      <w:marTop w:val="0"/>
      <w:marBottom w:val="0"/>
      <w:divBdr>
        <w:top w:val="none" w:sz="0" w:space="0" w:color="auto"/>
        <w:left w:val="none" w:sz="0" w:space="0" w:color="auto"/>
        <w:bottom w:val="none" w:sz="0" w:space="0" w:color="auto"/>
        <w:right w:val="none" w:sz="0" w:space="0" w:color="auto"/>
      </w:divBdr>
      <w:divsChild>
        <w:div w:id="916673630">
          <w:marLeft w:val="0"/>
          <w:marRight w:val="0"/>
          <w:marTop w:val="0"/>
          <w:marBottom w:val="0"/>
          <w:divBdr>
            <w:top w:val="none" w:sz="0" w:space="0" w:color="auto"/>
            <w:left w:val="none" w:sz="0" w:space="0" w:color="auto"/>
            <w:bottom w:val="none" w:sz="0" w:space="0" w:color="auto"/>
            <w:right w:val="none" w:sz="0" w:space="0" w:color="auto"/>
          </w:divBdr>
          <w:divsChild>
            <w:div w:id="1730764711">
              <w:marLeft w:val="0"/>
              <w:marRight w:val="0"/>
              <w:marTop w:val="0"/>
              <w:marBottom w:val="0"/>
              <w:divBdr>
                <w:top w:val="none" w:sz="0" w:space="0" w:color="auto"/>
                <w:left w:val="none" w:sz="0" w:space="0" w:color="auto"/>
                <w:bottom w:val="none" w:sz="0" w:space="0" w:color="auto"/>
                <w:right w:val="none" w:sz="0" w:space="0" w:color="auto"/>
              </w:divBdr>
              <w:divsChild>
                <w:div w:id="208066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53135">
      <w:bodyDiv w:val="1"/>
      <w:marLeft w:val="0"/>
      <w:marRight w:val="0"/>
      <w:marTop w:val="0"/>
      <w:marBottom w:val="0"/>
      <w:divBdr>
        <w:top w:val="none" w:sz="0" w:space="0" w:color="auto"/>
        <w:left w:val="none" w:sz="0" w:space="0" w:color="auto"/>
        <w:bottom w:val="none" w:sz="0" w:space="0" w:color="auto"/>
        <w:right w:val="none" w:sz="0" w:space="0" w:color="auto"/>
      </w:divBdr>
      <w:divsChild>
        <w:div w:id="965232630">
          <w:marLeft w:val="0"/>
          <w:marRight w:val="0"/>
          <w:marTop w:val="0"/>
          <w:marBottom w:val="0"/>
          <w:divBdr>
            <w:top w:val="none" w:sz="0" w:space="0" w:color="auto"/>
            <w:left w:val="none" w:sz="0" w:space="0" w:color="auto"/>
            <w:bottom w:val="none" w:sz="0" w:space="0" w:color="auto"/>
            <w:right w:val="none" w:sz="0" w:space="0" w:color="auto"/>
          </w:divBdr>
          <w:divsChild>
            <w:div w:id="1745638140">
              <w:marLeft w:val="0"/>
              <w:marRight w:val="0"/>
              <w:marTop w:val="0"/>
              <w:marBottom w:val="0"/>
              <w:divBdr>
                <w:top w:val="none" w:sz="0" w:space="0" w:color="auto"/>
                <w:left w:val="none" w:sz="0" w:space="0" w:color="auto"/>
                <w:bottom w:val="none" w:sz="0" w:space="0" w:color="auto"/>
                <w:right w:val="none" w:sz="0" w:space="0" w:color="auto"/>
              </w:divBdr>
              <w:divsChild>
                <w:div w:id="156402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5251">
      <w:bodyDiv w:val="1"/>
      <w:marLeft w:val="0"/>
      <w:marRight w:val="0"/>
      <w:marTop w:val="0"/>
      <w:marBottom w:val="0"/>
      <w:divBdr>
        <w:top w:val="none" w:sz="0" w:space="0" w:color="auto"/>
        <w:left w:val="none" w:sz="0" w:space="0" w:color="auto"/>
        <w:bottom w:val="none" w:sz="0" w:space="0" w:color="auto"/>
        <w:right w:val="none" w:sz="0" w:space="0" w:color="auto"/>
      </w:divBdr>
      <w:divsChild>
        <w:div w:id="254557704">
          <w:marLeft w:val="0"/>
          <w:marRight w:val="0"/>
          <w:marTop w:val="0"/>
          <w:marBottom w:val="0"/>
          <w:divBdr>
            <w:top w:val="none" w:sz="0" w:space="0" w:color="auto"/>
            <w:left w:val="none" w:sz="0" w:space="0" w:color="auto"/>
            <w:bottom w:val="none" w:sz="0" w:space="0" w:color="auto"/>
            <w:right w:val="none" w:sz="0" w:space="0" w:color="auto"/>
          </w:divBdr>
          <w:divsChild>
            <w:div w:id="1316494831">
              <w:marLeft w:val="0"/>
              <w:marRight w:val="0"/>
              <w:marTop w:val="0"/>
              <w:marBottom w:val="0"/>
              <w:divBdr>
                <w:top w:val="none" w:sz="0" w:space="0" w:color="auto"/>
                <w:left w:val="none" w:sz="0" w:space="0" w:color="auto"/>
                <w:bottom w:val="none" w:sz="0" w:space="0" w:color="auto"/>
                <w:right w:val="none" w:sz="0" w:space="0" w:color="auto"/>
              </w:divBdr>
              <w:divsChild>
                <w:div w:id="1658536813">
                  <w:marLeft w:val="0"/>
                  <w:marRight w:val="0"/>
                  <w:marTop w:val="0"/>
                  <w:marBottom w:val="0"/>
                  <w:divBdr>
                    <w:top w:val="none" w:sz="0" w:space="0" w:color="auto"/>
                    <w:left w:val="none" w:sz="0" w:space="0" w:color="auto"/>
                    <w:bottom w:val="none" w:sz="0" w:space="0" w:color="auto"/>
                    <w:right w:val="none" w:sz="0" w:space="0" w:color="auto"/>
                  </w:divBdr>
                </w:div>
              </w:divsChild>
            </w:div>
            <w:div w:id="1987512845">
              <w:marLeft w:val="0"/>
              <w:marRight w:val="0"/>
              <w:marTop w:val="0"/>
              <w:marBottom w:val="0"/>
              <w:divBdr>
                <w:top w:val="none" w:sz="0" w:space="0" w:color="auto"/>
                <w:left w:val="none" w:sz="0" w:space="0" w:color="auto"/>
                <w:bottom w:val="none" w:sz="0" w:space="0" w:color="auto"/>
                <w:right w:val="none" w:sz="0" w:space="0" w:color="auto"/>
              </w:divBdr>
              <w:divsChild>
                <w:div w:id="583295752">
                  <w:marLeft w:val="0"/>
                  <w:marRight w:val="0"/>
                  <w:marTop w:val="0"/>
                  <w:marBottom w:val="0"/>
                  <w:divBdr>
                    <w:top w:val="none" w:sz="0" w:space="0" w:color="auto"/>
                    <w:left w:val="none" w:sz="0" w:space="0" w:color="auto"/>
                    <w:bottom w:val="none" w:sz="0" w:space="0" w:color="auto"/>
                    <w:right w:val="none" w:sz="0" w:space="0" w:color="auto"/>
                  </w:divBdr>
                  <w:divsChild>
                    <w:div w:id="859120310">
                      <w:marLeft w:val="0"/>
                      <w:marRight w:val="0"/>
                      <w:marTop w:val="0"/>
                      <w:marBottom w:val="0"/>
                      <w:divBdr>
                        <w:top w:val="none" w:sz="0" w:space="0" w:color="auto"/>
                        <w:left w:val="none" w:sz="0" w:space="0" w:color="auto"/>
                        <w:bottom w:val="none" w:sz="0" w:space="0" w:color="auto"/>
                        <w:right w:val="none" w:sz="0" w:space="0" w:color="auto"/>
                      </w:divBdr>
                    </w:div>
                  </w:divsChild>
                </w:div>
                <w:div w:id="815148230">
                  <w:marLeft w:val="0"/>
                  <w:marRight w:val="0"/>
                  <w:marTop w:val="0"/>
                  <w:marBottom w:val="0"/>
                  <w:divBdr>
                    <w:top w:val="none" w:sz="0" w:space="0" w:color="auto"/>
                    <w:left w:val="none" w:sz="0" w:space="0" w:color="auto"/>
                    <w:bottom w:val="none" w:sz="0" w:space="0" w:color="auto"/>
                    <w:right w:val="none" w:sz="0" w:space="0" w:color="auto"/>
                  </w:divBdr>
                  <w:divsChild>
                    <w:div w:id="1595557374">
                      <w:marLeft w:val="0"/>
                      <w:marRight w:val="0"/>
                      <w:marTop w:val="0"/>
                      <w:marBottom w:val="0"/>
                      <w:divBdr>
                        <w:top w:val="none" w:sz="0" w:space="0" w:color="auto"/>
                        <w:left w:val="none" w:sz="0" w:space="0" w:color="auto"/>
                        <w:bottom w:val="none" w:sz="0" w:space="0" w:color="auto"/>
                        <w:right w:val="none" w:sz="0" w:space="0" w:color="auto"/>
                      </w:divBdr>
                    </w:div>
                  </w:divsChild>
                </w:div>
                <w:div w:id="1102144192">
                  <w:marLeft w:val="0"/>
                  <w:marRight w:val="0"/>
                  <w:marTop w:val="0"/>
                  <w:marBottom w:val="0"/>
                  <w:divBdr>
                    <w:top w:val="none" w:sz="0" w:space="0" w:color="auto"/>
                    <w:left w:val="none" w:sz="0" w:space="0" w:color="auto"/>
                    <w:bottom w:val="none" w:sz="0" w:space="0" w:color="auto"/>
                    <w:right w:val="none" w:sz="0" w:space="0" w:color="auto"/>
                  </w:divBdr>
                  <w:divsChild>
                    <w:div w:id="1070467371">
                      <w:marLeft w:val="0"/>
                      <w:marRight w:val="0"/>
                      <w:marTop w:val="0"/>
                      <w:marBottom w:val="0"/>
                      <w:divBdr>
                        <w:top w:val="none" w:sz="0" w:space="0" w:color="auto"/>
                        <w:left w:val="none" w:sz="0" w:space="0" w:color="auto"/>
                        <w:bottom w:val="none" w:sz="0" w:space="0" w:color="auto"/>
                        <w:right w:val="none" w:sz="0" w:space="0" w:color="auto"/>
                      </w:divBdr>
                    </w:div>
                  </w:divsChild>
                </w:div>
                <w:div w:id="1713384471">
                  <w:marLeft w:val="0"/>
                  <w:marRight w:val="0"/>
                  <w:marTop w:val="0"/>
                  <w:marBottom w:val="0"/>
                  <w:divBdr>
                    <w:top w:val="none" w:sz="0" w:space="0" w:color="auto"/>
                    <w:left w:val="none" w:sz="0" w:space="0" w:color="auto"/>
                    <w:bottom w:val="none" w:sz="0" w:space="0" w:color="auto"/>
                    <w:right w:val="none" w:sz="0" w:space="0" w:color="auto"/>
                  </w:divBdr>
                  <w:divsChild>
                    <w:div w:id="741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905738">
          <w:marLeft w:val="0"/>
          <w:marRight w:val="0"/>
          <w:marTop w:val="0"/>
          <w:marBottom w:val="0"/>
          <w:divBdr>
            <w:top w:val="none" w:sz="0" w:space="0" w:color="auto"/>
            <w:left w:val="none" w:sz="0" w:space="0" w:color="auto"/>
            <w:bottom w:val="none" w:sz="0" w:space="0" w:color="auto"/>
            <w:right w:val="none" w:sz="0" w:space="0" w:color="auto"/>
          </w:divBdr>
          <w:divsChild>
            <w:div w:id="1467700509">
              <w:marLeft w:val="0"/>
              <w:marRight w:val="0"/>
              <w:marTop w:val="0"/>
              <w:marBottom w:val="0"/>
              <w:divBdr>
                <w:top w:val="none" w:sz="0" w:space="0" w:color="auto"/>
                <w:left w:val="none" w:sz="0" w:space="0" w:color="auto"/>
                <w:bottom w:val="none" w:sz="0" w:space="0" w:color="auto"/>
                <w:right w:val="none" w:sz="0" w:space="0" w:color="auto"/>
              </w:divBdr>
              <w:divsChild>
                <w:div w:id="899825202">
                  <w:marLeft w:val="0"/>
                  <w:marRight w:val="0"/>
                  <w:marTop w:val="0"/>
                  <w:marBottom w:val="0"/>
                  <w:divBdr>
                    <w:top w:val="none" w:sz="0" w:space="0" w:color="auto"/>
                    <w:left w:val="none" w:sz="0" w:space="0" w:color="auto"/>
                    <w:bottom w:val="none" w:sz="0" w:space="0" w:color="auto"/>
                    <w:right w:val="none" w:sz="0" w:space="0" w:color="auto"/>
                  </w:divBdr>
                  <w:divsChild>
                    <w:div w:id="554858199">
                      <w:marLeft w:val="0"/>
                      <w:marRight w:val="0"/>
                      <w:marTop w:val="0"/>
                      <w:marBottom w:val="0"/>
                      <w:divBdr>
                        <w:top w:val="none" w:sz="0" w:space="0" w:color="auto"/>
                        <w:left w:val="none" w:sz="0" w:space="0" w:color="auto"/>
                        <w:bottom w:val="none" w:sz="0" w:space="0" w:color="auto"/>
                        <w:right w:val="none" w:sz="0" w:space="0" w:color="auto"/>
                      </w:divBdr>
                    </w:div>
                  </w:divsChild>
                </w:div>
                <w:div w:id="1652250738">
                  <w:marLeft w:val="0"/>
                  <w:marRight w:val="0"/>
                  <w:marTop w:val="0"/>
                  <w:marBottom w:val="0"/>
                  <w:divBdr>
                    <w:top w:val="none" w:sz="0" w:space="0" w:color="auto"/>
                    <w:left w:val="none" w:sz="0" w:space="0" w:color="auto"/>
                    <w:bottom w:val="none" w:sz="0" w:space="0" w:color="auto"/>
                    <w:right w:val="none" w:sz="0" w:space="0" w:color="auto"/>
                  </w:divBdr>
                  <w:divsChild>
                    <w:div w:id="455871545">
                      <w:marLeft w:val="0"/>
                      <w:marRight w:val="0"/>
                      <w:marTop w:val="0"/>
                      <w:marBottom w:val="0"/>
                      <w:divBdr>
                        <w:top w:val="none" w:sz="0" w:space="0" w:color="auto"/>
                        <w:left w:val="none" w:sz="0" w:space="0" w:color="auto"/>
                        <w:bottom w:val="none" w:sz="0" w:space="0" w:color="auto"/>
                        <w:right w:val="none" w:sz="0" w:space="0" w:color="auto"/>
                      </w:divBdr>
                    </w:div>
                  </w:divsChild>
                </w:div>
                <w:div w:id="1665205396">
                  <w:marLeft w:val="0"/>
                  <w:marRight w:val="0"/>
                  <w:marTop w:val="0"/>
                  <w:marBottom w:val="0"/>
                  <w:divBdr>
                    <w:top w:val="none" w:sz="0" w:space="0" w:color="auto"/>
                    <w:left w:val="none" w:sz="0" w:space="0" w:color="auto"/>
                    <w:bottom w:val="none" w:sz="0" w:space="0" w:color="auto"/>
                    <w:right w:val="none" w:sz="0" w:space="0" w:color="auto"/>
                  </w:divBdr>
                  <w:divsChild>
                    <w:div w:id="1530878234">
                      <w:marLeft w:val="0"/>
                      <w:marRight w:val="0"/>
                      <w:marTop w:val="0"/>
                      <w:marBottom w:val="0"/>
                      <w:divBdr>
                        <w:top w:val="none" w:sz="0" w:space="0" w:color="auto"/>
                        <w:left w:val="none" w:sz="0" w:space="0" w:color="auto"/>
                        <w:bottom w:val="none" w:sz="0" w:space="0" w:color="auto"/>
                        <w:right w:val="none" w:sz="0" w:space="0" w:color="auto"/>
                      </w:divBdr>
                    </w:div>
                  </w:divsChild>
                </w:div>
                <w:div w:id="1967392821">
                  <w:marLeft w:val="0"/>
                  <w:marRight w:val="0"/>
                  <w:marTop w:val="0"/>
                  <w:marBottom w:val="0"/>
                  <w:divBdr>
                    <w:top w:val="none" w:sz="0" w:space="0" w:color="auto"/>
                    <w:left w:val="none" w:sz="0" w:space="0" w:color="auto"/>
                    <w:bottom w:val="none" w:sz="0" w:space="0" w:color="auto"/>
                    <w:right w:val="none" w:sz="0" w:space="0" w:color="auto"/>
                  </w:divBdr>
                  <w:divsChild>
                    <w:div w:id="110411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849339">
      <w:bodyDiv w:val="1"/>
      <w:marLeft w:val="0"/>
      <w:marRight w:val="0"/>
      <w:marTop w:val="0"/>
      <w:marBottom w:val="0"/>
      <w:divBdr>
        <w:top w:val="none" w:sz="0" w:space="0" w:color="auto"/>
        <w:left w:val="none" w:sz="0" w:space="0" w:color="auto"/>
        <w:bottom w:val="none" w:sz="0" w:space="0" w:color="auto"/>
        <w:right w:val="none" w:sz="0" w:space="0" w:color="auto"/>
      </w:divBdr>
      <w:divsChild>
        <w:div w:id="1379361090">
          <w:marLeft w:val="0"/>
          <w:marRight w:val="0"/>
          <w:marTop w:val="0"/>
          <w:marBottom w:val="0"/>
          <w:divBdr>
            <w:top w:val="none" w:sz="0" w:space="0" w:color="auto"/>
            <w:left w:val="none" w:sz="0" w:space="0" w:color="auto"/>
            <w:bottom w:val="none" w:sz="0" w:space="0" w:color="auto"/>
            <w:right w:val="none" w:sz="0" w:space="0" w:color="auto"/>
          </w:divBdr>
          <w:divsChild>
            <w:div w:id="1302463357">
              <w:marLeft w:val="0"/>
              <w:marRight w:val="0"/>
              <w:marTop w:val="0"/>
              <w:marBottom w:val="0"/>
              <w:divBdr>
                <w:top w:val="none" w:sz="0" w:space="0" w:color="auto"/>
                <w:left w:val="none" w:sz="0" w:space="0" w:color="auto"/>
                <w:bottom w:val="none" w:sz="0" w:space="0" w:color="auto"/>
                <w:right w:val="none" w:sz="0" w:space="0" w:color="auto"/>
              </w:divBdr>
              <w:divsChild>
                <w:div w:id="30350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54278">
      <w:bodyDiv w:val="1"/>
      <w:marLeft w:val="0"/>
      <w:marRight w:val="0"/>
      <w:marTop w:val="0"/>
      <w:marBottom w:val="0"/>
      <w:divBdr>
        <w:top w:val="none" w:sz="0" w:space="0" w:color="auto"/>
        <w:left w:val="none" w:sz="0" w:space="0" w:color="auto"/>
        <w:bottom w:val="none" w:sz="0" w:space="0" w:color="auto"/>
        <w:right w:val="none" w:sz="0" w:space="0" w:color="auto"/>
      </w:divBdr>
      <w:divsChild>
        <w:div w:id="1565677547">
          <w:marLeft w:val="0"/>
          <w:marRight w:val="0"/>
          <w:marTop w:val="0"/>
          <w:marBottom w:val="0"/>
          <w:divBdr>
            <w:top w:val="none" w:sz="0" w:space="0" w:color="auto"/>
            <w:left w:val="none" w:sz="0" w:space="0" w:color="auto"/>
            <w:bottom w:val="none" w:sz="0" w:space="0" w:color="auto"/>
            <w:right w:val="none" w:sz="0" w:space="0" w:color="auto"/>
          </w:divBdr>
          <w:divsChild>
            <w:div w:id="43064061">
              <w:marLeft w:val="0"/>
              <w:marRight w:val="0"/>
              <w:marTop w:val="0"/>
              <w:marBottom w:val="0"/>
              <w:divBdr>
                <w:top w:val="none" w:sz="0" w:space="0" w:color="auto"/>
                <w:left w:val="none" w:sz="0" w:space="0" w:color="auto"/>
                <w:bottom w:val="none" w:sz="0" w:space="0" w:color="auto"/>
                <w:right w:val="none" w:sz="0" w:space="0" w:color="auto"/>
              </w:divBdr>
              <w:divsChild>
                <w:div w:id="2064861563">
                  <w:marLeft w:val="0"/>
                  <w:marRight w:val="0"/>
                  <w:marTop w:val="0"/>
                  <w:marBottom w:val="0"/>
                  <w:divBdr>
                    <w:top w:val="none" w:sz="0" w:space="0" w:color="auto"/>
                    <w:left w:val="none" w:sz="0" w:space="0" w:color="auto"/>
                    <w:bottom w:val="none" w:sz="0" w:space="0" w:color="auto"/>
                    <w:right w:val="none" w:sz="0" w:space="0" w:color="auto"/>
                  </w:divBdr>
                  <w:divsChild>
                    <w:div w:id="904074237">
                      <w:marLeft w:val="0"/>
                      <w:marRight w:val="0"/>
                      <w:marTop w:val="0"/>
                      <w:marBottom w:val="0"/>
                      <w:divBdr>
                        <w:top w:val="none" w:sz="0" w:space="0" w:color="auto"/>
                        <w:left w:val="none" w:sz="0" w:space="0" w:color="auto"/>
                        <w:bottom w:val="none" w:sz="0" w:space="0" w:color="auto"/>
                        <w:right w:val="none" w:sz="0" w:space="0" w:color="auto"/>
                      </w:divBdr>
                    </w:div>
                    <w:div w:id="186201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33061">
              <w:marLeft w:val="0"/>
              <w:marRight w:val="0"/>
              <w:marTop w:val="0"/>
              <w:marBottom w:val="0"/>
              <w:divBdr>
                <w:top w:val="none" w:sz="0" w:space="0" w:color="auto"/>
                <w:left w:val="none" w:sz="0" w:space="0" w:color="auto"/>
                <w:bottom w:val="none" w:sz="0" w:space="0" w:color="auto"/>
                <w:right w:val="none" w:sz="0" w:space="0" w:color="auto"/>
              </w:divBdr>
              <w:divsChild>
                <w:div w:id="30889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88797">
      <w:bodyDiv w:val="1"/>
      <w:marLeft w:val="0"/>
      <w:marRight w:val="0"/>
      <w:marTop w:val="0"/>
      <w:marBottom w:val="0"/>
      <w:divBdr>
        <w:top w:val="none" w:sz="0" w:space="0" w:color="auto"/>
        <w:left w:val="none" w:sz="0" w:space="0" w:color="auto"/>
        <w:bottom w:val="none" w:sz="0" w:space="0" w:color="auto"/>
        <w:right w:val="none" w:sz="0" w:space="0" w:color="auto"/>
      </w:divBdr>
      <w:divsChild>
        <w:div w:id="102923742">
          <w:marLeft w:val="0"/>
          <w:marRight w:val="0"/>
          <w:marTop w:val="0"/>
          <w:marBottom w:val="0"/>
          <w:divBdr>
            <w:top w:val="none" w:sz="0" w:space="0" w:color="auto"/>
            <w:left w:val="none" w:sz="0" w:space="0" w:color="auto"/>
            <w:bottom w:val="none" w:sz="0" w:space="0" w:color="auto"/>
            <w:right w:val="none" w:sz="0" w:space="0" w:color="auto"/>
          </w:divBdr>
          <w:divsChild>
            <w:div w:id="905646431">
              <w:marLeft w:val="0"/>
              <w:marRight w:val="0"/>
              <w:marTop w:val="0"/>
              <w:marBottom w:val="0"/>
              <w:divBdr>
                <w:top w:val="none" w:sz="0" w:space="0" w:color="auto"/>
                <w:left w:val="none" w:sz="0" w:space="0" w:color="auto"/>
                <w:bottom w:val="none" w:sz="0" w:space="0" w:color="auto"/>
                <w:right w:val="none" w:sz="0" w:space="0" w:color="auto"/>
              </w:divBdr>
              <w:divsChild>
                <w:div w:id="193116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98293">
      <w:bodyDiv w:val="1"/>
      <w:marLeft w:val="0"/>
      <w:marRight w:val="0"/>
      <w:marTop w:val="0"/>
      <w:marBottom w:val="0"/>
      <w:divBdr>
        <w:top w:val="none" w:sz="0" w:space="0" w:color="auto"/>
        <w:left w:val="none" w:sz="0" w:space="0" w:color="auto"/>
        <w:bottom w:val="none" w:sz="0" w:space="0" w:color="auto"/>
        <w:right w:val="none" w:sz="0" w:space="0" w:color="auto"/>
      </w:divBdr>
      <w:divsChild>
        <w:div w:id="910770890">
          <w:marLeft w:val="0"/>
          <w:marRight w:val="0"/>
          <w:marTop w:val="0"/>
          <w:marBottom w:val="0"/>
          <w:divBdr>
            <w:top w:val="none" w:sz="0" w:space="0" w:color="auto"/>
            <w:left w:val="none" w:sz="0" w:space="0" w:color="auto"/>
            <w:bottom w:val="none" w:sz="0" w:space="0" w:color="auto"/>
            <w:right w:val="none" w:sz="0" w:space="0" w:color="auto"/>
          </w:divBdr>
          <w:divsChild>
            <w:div w:id="1186209769">
              <w:marLeft w:val="0"/>
              <w:marRight w:val="0"/>
              <w:marTop w:val="0"/>
              <w:marBottom w:val="0"/>
              <w:divBdr>
                <w:top w:val="none" w:sz="0" w:space="0" w:color="auto"/>
                <w:left w:val="none" w:sz="0" w:space="0" w:color="auto"/>
                <w:bottom w:val="none" w:sz="0" w:space="0" w:color="auto"/>
                <w:right w:val="none" w:sz="0" w:space="0" w:color="auto"/>
              </w:divBdr>
              <w:divsChild>
                <w:div w:id="1828012715">
                  <w:marLeft w:val="0"/>
                  <w:marRight w:val="0"/>
                  <w:marTop w:val="0"/>
                  <w:marBottom w:val="0"/>
                  <w:divBdr>
                    <w:top w:val="none" w:sz="0" w:space="0" w:color="auto"/>
                    <w:left w:val="none" w:sz="0" w:space="0" w:color="auto"/>
                    <w:bottom w:val="none" w:sz="0" w:space="0" w:color="auto"/>
                    <w:right w:val="none" w:sz="0" w:space="0" w:color="auto"/>
                  </w:divBdr>
                  <w:divsChild>
                    <w:div w:id="134586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509501">
      <w:bodyDiv w:val="1"/>
      <w:marLeft w:val="0"/>
      <w:marRight w:val="0"/>
      <w:marTop w:val="0"/>
      <w:marBottom w:val="0"/>
      <w:divBdr>
        <w:top w:val="none" w:sz="0" w:space="0" w:color="auto"/>
        <w:left w:val="none" w:sz="0" w:space="0" w:color="auto"/>
        <w:bottom w:val="none" w:sz="0" w:space="0" w:color="auto"/>
        <w:right w:val="none" w:sz="0" w:space="0" w:color="auto"/>
      </w:divBdr>
      <w:divsChild>
        <w:div w:id="1457791241">
          <w:marLeft w:val="0"/>
          <w:marRight w:val="0"/>
          <w:marTop w:val="0"/>
          <w:marBottom w:val="0"/>
          <w:divBdr>
            <w:top w:val="none" w:sz="0" w:space="0" w:color="auto"/>
            <w:left w:val="none" w:sz="0" w:space="0" w:color="auto"/>
            <w:bottom w:val="none" w:sz="0" w:space="0" w:color="auto"/>
            <w:right w:val="none" w:sz="0" w:space="0" w:color="auto"/>
          </w:divBdr>
          <w:divsChild>
            <w:div w:id="302465381">
              <w:marLeft w:val="0"/>
              <w:marRight w:val="0"/>
              <w:marTop w:val="0"/>
              <w:marBottom w:val="0"/>
              <w:divBdr>
                <w:top w:val="none" w:sz="0" w:space="0" w:color="auto"/>
                <w:left w:val="none" w:sz="0" w:space="0" w:color="auto"/>
                <w:bottom w:val="none" w:sz="0" w:space="0" w:color="auto"/>
                <w:right w:val="none" w:sz="0" w:space="0" w:color="auto"/>
              </w:divBdr>
              <w:divsChild>
                <w:div w:id="199533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026190">
      <w:bodyDiv w:val="1"/>
      <w:marLeft w:val="0"/>
      <w:marRight w:val="0"/>
      <w:marTop w:val="0"/>
      <w:marBottom w:val="0"/>
      <w:divBdr>
        <w:top w:val="none" w:sz="0" w:space="0" w:color="auto"/>
        <w:left w:val="none" w:sz="0" w:space="0" w:color="auto"/>
        <w:bottom w:val="none" w:sz="0" w:space="0" w:color="auto"/>
        <w:right w:val="none" w:sz="0" w:space="0" w:color="auto"/>
      </w:divBdr>
      <w:divsChild>
        <w:div w:id="955330339">
          <w:marLeft w:val="0"/>
          <w:marRight w:val="0"/>
          <w:marTop w:val="0"/>
          <w:marBottom w:val="0"/>
          <w:divBdr>
            <w:top w:val="none" w:sz="0" w:space="0" w:color="auto"/>
            <w:left w:val="none" w:sz="0" w:space="0" w:color="auto"/>
            <w:bottom w:val="none" w:sz="0" w:space="0" w:color="auto"/>
            <w:right w:val="none" w:sz="0" w:space="0" w:color="auto"/>
          </w:divBdr>
          <w:divsChild>
            <w:div w:id="571432668">
              <w:marLeft w:val="0"/>
              <w:marRight w:val="0"/>
              <w:marTop w:val="0"/>
              <w:marBottom w:val="0"/>
              <w:divBdr>
                <w:top w:val="none" w:sz="0" w:space="0" w:color="auto"/>
                <w:left w:val="none" w:sz="0" w:space="0" w:color="auto"/>
                <w:bottom w:val="none" w:sz="0" w:space="0" w:color="auto"/>
                <w:right w:val="none" w:sz="0" w:space="0" w:color="auto"/>
              </w:divBdr>
              <w:divsChild>
                <w:div w:id="6342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512502">
      <w:bodyDiv w:val="1"/>
      <w:marLeft w:val="0"/>
      <w:marRight w:val="0"/>
      <w:marTop w:val="0"/>
      <w:marBottom w:val="0"/>
      <w:divBdr>
        <w:top w:val="none" w:sz="0" w:space="0" w:color="auto"/>
        <w:left w:val="none" w:sz="0" w:space="0" w:color="auto"/>
        <w:bottom w:val="none" w:sz="0" w:space="0" w:color="auto"/>
        <w:right w:val="none" w:sz="0" w:space="0" w:color="auto"/>
      </w:divBdr>
      <w:divsChild>
        <w:div w:id="710039444">
          <w:marLeft w:val="0"/>
          <w:marRight w:val="0"/>
          <w:marTop w:val="0"/>
          <w:marBottom w:val="0"/>
          <w:divBdr>
            <w:top w:val="none" w:sz="0" w:space="0" w:color="auto"/>
            <w:left w:val="none" w:sz="0" w:space="0" w:color="auto"/>
            <w:bottom w:val="none" w:sz="0" w:space="0" w:color="auto"/>
            <w:right w:val="none" w:sz="0" w:space="0" w:color="auto"/>
          </w:divBdr>
          <w:divsChild>
            <w:div w:id="1448505556">
              <w:marLeft w:val="0"/>
              <w:marRight w:val="0"/>
              <w:marTop w:val="0"/>
              <w:marBottom w:val="0"/>
              <w:divBdr>
                <w:top w:val="none" w:sz="0" w:space="0" w:color="auto"/>
                <w:left w:val="none" w:sz="0" w:space="0" w:color="auto"/>
                <w:bottom w:val="none" w:sz="0" w:space="0" w:color="auto"/>
                <w:right w:val="none" w:sz="0" w:space="0" w:color="auto"/>
              </w:divBdr>
              <w:divsChild>
                <w:div w:id="6117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8573">
      <w:bodyDiv w:val="1"/>
      <w:marLeft w:val="0"/>
      <w:marRight w:val="0"/>
      <w:marTop w:val="0"/>
      <w:marBottom w:val="0"/>
      <w:divBdr>
        <w:top w:val="none" w:sz="0" w:space="0" w:color="auto"/>
        <w:left w:val="none" w:sz="0" w:space="0" w:color="auto"/>
        <w:bottom w:val="none" w:sz="0" w:space="0" w:color="auto"/>
        <w:right w:val="none" w:sz="0" w:space="0" w:color="auto"/>
      </w:divBdr>
      <w:divsChild>
        <w:div w:id="369494330">
          <w:marLeft w:val="0"/>
          <w:marRight w:val="0"/>
          <w:marTop w:val="0"/>
          <w:marBottom w:val="0"/>
          <w:divBdr>
            <w:top w:val="none" w:sz="0" w:space="0" w:color="auto"/>
            <w:left w:val="none" w:sz="0" w:space="0" w:color="auto"/>
            <w:bottom w:val="none" w:sz="0" w:space="0" w:color="auto"/>
            <w:right w:val="none" w:sz="0" w:space="0" w:color="auto"/>
          </w:divBdr>
          <w:divsChild>
            <w:div w:id="1012224470">
              <w:marLeft w:val="0"/>
              <w:marRight w:val="0"/>
              <w:marTop w:val="0"/>
              <w:marBottom w:val="0"/>
              <w:divBdr>
                <w:top w:val="none" w:sz="0" w:space="0" w:color="auto"/>
                <w:left w:val="none" w:sz="0" w:space="0" w:color="auto"/>
                <w:bottom w:val="none" w:sz="0" w:space="0" w:color="auto"/>
                <w:right w:val="none" w:sz="0" w:space="0" w:color="auto"/>
              </w:divBdr>
              <w:divsChild>
                <w:div w:id="20619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671975">
      <w:bodyDiv w:val="1"/>
      <w:marLeft w:val="0"/>
      <w:marRight w:val="0"/>
      <w:marTop w:val="0"/>
      <w:marBottom w:val="0"/>
      <w:divBdr>
        <w:top w:val="none" w:sz="0" w:space="0" w:color="auto"/>
        <w:left w:val="none" w:sz="0" w:space="0" w:color="auto"/>
        <w:bottom w:val="none" w:sz="0" w:space="0" w:color="auto"/>
        <w:right w:val="none" w:sz="0" w:space="0" w:color="auto"/>
      </w:divBdr>
    </w:div>
    <w:div w:id="1989892929">
      <w:bodyDiv w:val="1"/>
      <w:marLeft w:val="0"/>
      <w:marRight w:val="0"/>
      <w:marTop w:val="0"/>
      <w:marBottom w:val="0"/>
      <w:divBdr>
        <w:top w:val="none" w:sz="0" w:space="0" w:color="auto"/>
        <w:left w:val="none" w:sz="0" w:space="0" w:color="auto"/>
        <w:bottom w:val="none" w:sz="0" w:space="0" w:color="auto"/>
        <w:right w:val="none" w:sz="0" w:space="0" w:color="auto"/>
      </w:divBdr>
      <w:divsChild>
        <w:div w:id="147284868">
          <w:marLeft w:val="0"/>
          <w:marRight w:val="0"/>
          <w:marTop w:val="0"/>
          <w:marBottom w:val="0"/>
          <w:divBdr>
            <w:top w:val="none" w:sz="0" w:space="0" w:color="auto"/>
            <w:left w:val="none" w:sz="0" w:space="0" w:color="auto"/>
            <w:bottom w:val="none" w:sz="0" w:space="0" w:color="auto"/>
            <w:right w:val="none" w:sz="0" w:space="0" w:color="auto"/>
          </w:divBdr>
          <w:divsChild>
            <w:div w:id="615336125">
              <w:marLeft w:val="0"/>
              <w:marRight w:val="0"/>
              <w:marTop w:val="0"/>
              <w:marBottom w:val="0"/>
              <w:divBdr>
                <w:top w:val="none" w:sz="0" w:space="0" w:color="auto"/>
                <w:left w:val="none" w:sz="0" w:space="0" w:color="auto"/>
                <w:bottom w:val="none" w:sz="0" w:space="0" w:color="auto"/>
                <w:right w:val="none" w:sz="0" w:space="0" w:color="auto"/>
              </w:divBdr>
              <w:divsChild>
                <w:div w:id="82012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28431">
      <w:bodyDiv w:val="1"/>
      <w:marLeft w:val="0"/>
      <w:marRight w:val="0"/>
      <w:marTop w:val="0"/>
      <w:marBottom w:val="0"/>
      <w:divBdr>
        <w:top w:val="none" w:sz="0" w:space="0" w:color="auto"/>
        <w:left w:val="none" w:sz="0" w:space="0" w:color="auto"/>
        <w:bottom w:val="none" w:sz="0" w:space="0" w:color="auto"/>
        <w:right w:val="none" w:sz="0" w:space="0" w:color="auto"/>
      </w:divBdr>
    </w:div>
    <w:div w:id="2104521811">
      <w:bodyDiv w:val="1"/>
      <w:marLeft w:val="0"/>
      <w:marRight w:val="0"/>
      <w:marTop w:val="0"/>
      <w:marBottom w:val="0"/>
      <w:divBdr>
        <w:top w:val="none" w:sz="0" w:space="0" w:color="auto"/>
        <w:left w:val="none" w:sz="0" w:space="0" w:color="auto"/>
        <w:bottom w:val="none" w:sz="0" w:space="0" w:color="auto"/>
        <w:right w:val="none" w:sz="0" w:space="0" w:color="auto"/>
      </w:divBdr>
      <w:divsChild>
        <w:div w:id="34355931">
          <w:marLeft w:val="0"/>
          <w:marRight w:val="0"/>
          <w:marTop w:val="0"/>
          <w:marBottom w:val="0"/>
          <w:divBdr>
            <w:top w:val="none" w:sz="0" w:space="0" w:color="auto"/>
            <w:left w:val="none" w:sz="0" w:space="0" w:color="auto"/>
            <w:bottom w:val="none" w:sz="0" w:space="0" w:color="auto"/>
            <w:right w:val="none" w:sz="0" w:space="0" w:color="auto"/>
          </w:divBdr>
          <w:divsChild>
            <w:div w:id="2040819256">
              <w:marLeft w:val="0"/>
              <w:marRight w:val="0"/>
              <w:marTop w:val="0"/>
              <w:marBottom w:val="0"/>
              <w:divBdr>
                <w:top w:val="none" w:sz="0" w:space="0" w:color="auto"/>
                <w:left w:val="none" w:sz="0" w:space="0" w:color="auto"/>
                <w:bottom w:val="none" w:sz="0" w:space="0" w:color="auto"/>
                <w:right w:val="none" w:sz="0" w:space="0" w:color="auto"/>
              </w:divBdr>
              <w:divsChild>
                <w:div w:id="1222593781">
                  <w:marLeft w:val="0"/>
                  <w:marRight w:val="0"/>
                  <w:marTop w:val="0"/>
                  <w:marBottom w:val="0"/>
                  <w:divBdr>
                    <w:top w:val="none" w:sz="0" w:space="0" w:color="auto"/>
                    <w:left w:val="none" w:sz="0" w:space="0" w:color="auto"/>
                    <w:bottom w:val="none" w:sz="0" w:space="0" w:color="auto"/>
                    <w:right w:val="none" w:sz="0" w:space="0" w:color="auto"/>
                  </w:divBdr>
                  <w:divsChild>
                    <w:div w:id="11959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76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tyo">
  <a:themeElements>
    <a:clrScheme name="ETYO">
      <a:dk1>
        <a:srgbClr val="020B3C"/>
      </a:dk1>
      <a:lt1>
        <a:srgbClr val="5FFFA6"/>
      </a:lt1>
      <a:dk2>
        <a:srgbClr val="020B3C"/>
      </a:dk2>
      <a:lt2>
        <a:srgbClr val="53DA8A"/>
      </a:lt2>
      <a:accent1>
        <a:srgbClr val="FFFFFF"/>
      </a:accent1>
      <a:accent2>
        <a:srgbClr val="020A3B"/>
      </a:accent2>
      <a:accent3>
        <a:srgbClr val="5EFFA6"/>
      </a:accent3>
      <a:accent4>
        <a:srgbClr val="020B3C"/>
      </a:accent4>
      <a:accent5>
        <a:srgbClr val="53DA8A"/>
      </a:accent5>
      <a:accent6>
        <a:srgbClr val="020B3C"/>
      </a:accent6>
      <a:hlink>
        <a:srgbClr val="5EFFA6"/>
      </a:hlink>
      <a:folHlink>
        <a:srgbClr val="020A3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tyo" id="{5150E18F-823D-1140-B172-17094268759F}" vid="{B39CB1AC-38F9-D94A-A3AA-3E82F84AB1D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5eb5d1fb-7cef-48f6-a298-8512e2f900d9" xsi:nil="true"/>
    <MigrationWizIdPermissions xmlns="5eb5d1fb-7cef-48f6-a298-8512e2f900d9" xsi:nil="true"/>
    <TaxCatchAll xmlns="c6f7f608-3296-40aa-b4ea-4d1bb694ae6d" xsi:nil="true"/>
    <lcf76f155ced4ddcb4097134ff3c332f xmlns="5eb5d1fb-7cef-48f6-a298-8512e2f900d9">
      <Terms xmlns="http://schemas.microsoft.com/office/infopath/2007/PartnerControls"/>
    </lcf76f155ced4ddcb4097134ff3c332f>
    <MigrationWizIdVersion xmlns="5eb5d1fb-7cef-48f6-a298-8512e2f900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061B01DF0A8E4DA99CE377C31D1E9A" ma:contentTypeVersion="18" ma:contentTypeDescription="Crée un document." ma:contentTypeScope="" ma:versionID="eaa44264961e5b53c7a57beb55c217c6">
  <xsd:schema xmlns:xsd="http://www.w3.org/2001/XMLSchema" xmlns:xs="http://www.w3.org/2001/XMLSchema" xmlns:p="http://schemas.microsoft.com/office/2006/metadata/properties" xmlns:ns2="5eb5d1fb-7cef-48f6-a298-8512e2f900d9" xmlns:ns3="c6f7f608-3296-40aa-b4ea-4d1bb694ae6d" targetNamespace="http://schemas.microsoft.com/office/2006/metadata/properties" ma:root="true" ma:fieldsID="d962d4ecc2a49b0acdfd5caf17faa47f" ns2:_="" ns3:_="">
    <xsd:import namespace="5eb5d1fb-7cef-48f6-a298-8512e2f900d9"/>
    <xsd:import namespace="c6f7f608-3296-40aa-b4ea-4d1bb694ae6d"/>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5d1fb-7cef-48f6-a298-8512e2f900d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927d621-4b62-4796-a176-68d64a748e11"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f7f608-3296-40aa-b4ea-4d1bb694ae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b80831b-7b69-4a21-a1f4-05c4fc0e3e72}" ma:internalName="TaxCatchAll" ma:showField="CatchAllData" ma:web="c6f7f608-3296-40aa-b4ea-4d1bb694ae6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3EA4A-7C09-4B4F-A917-218DB0674163}">
  <ds:schemaRefs>
    <ds:schemaRef ds:uri="http://schemas.microsoft.com/sharepoint/v3/contenttype/forms"/>
  </ds:schemaRefs>
</ds:datastoreItem>
</file>

<file path=customXml/itemProps2.xml><?xml version="1.0" encoding="utf-8"?>
<ds:datastoreItem xmlns:ds="http://schemas.openxmlformats.org/officeDocument/2006/customXml" ds:itemID="{A2D33D16-B328-411F-A047-5C9F2785667F}">
  <ds:schemaRefs>
    <ds:schemaRef ds:uri="http://schemas.microsoft.com/office/2006/metadata/properties"/>
    <ds:schemaRef ds:uri="http://schemas.microsoft.com/office/infopath/2007/PartnerControls"/>
    <ds:schemaRef ds:uri="5eb5d1fb-7cef-48f6-a298-8512e2f900d9"/>
    <ds:schemaRef ds:uri="c6f7f608-3296-40aa-b4ea-4d1bb694ae6d"/>
  </ds:schemaRefs>
</ds:datastoreItem>
</file>

<file path=customXml/itemProps3.xml><?xml version="1.0" encoding="utf-8"?>
<ds:datastoreItem xmlns:ds="http://schemas.openxmlformats.org/officeDocument/2006/customXml" ds:itemID="{14A03A4D-66F0-4B7D-9869-68318653E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5d1fb-7cef-48f6-a298-8512e2f900d9"/>
    <ds:schemaRef ds:uri="c6f7f608-3296-40aa-b4ea-4d1bb694a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8CD92-86B4-4D78-B5FC-B909ABE4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30</Pages>
  <Words>14166</Words>
  <Characters>77916</Characters>
  <Application>Microsoft Office Word</Application>
  <DocSecurity>0</DocSecurity>
  <Lines>649</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91899</CharactersWithSpaces>
  <SharedDoc>false</SharedDoc>
  <HLinks>
    <vt:vector size="474" baseType="variant">
      <vt:variant>
        <vt:i4>1900606</vt:i4>
      </vt:variant>
      <vt:variant>
        <vt:i4>470</vt:i4>
      </vt:variant>
      <vt:variant>
        <vt:i4>0</vt:i4>
      </vt:variant>
      <vt:variant>
        <vt:i4>5</vt:i4>
      </vt:variant>
      <vt:variant>
        <vt:lpwstr/>
      </vt:variant>
      <vt:variant>
        <vt:lpwstr>_Toc158038475</vt:lpwstr>
      </vt:variant>
      <vt:variant>
        <vt:i4>1900606</vt:i4>
      </vt:variant>
      <vt:variant>
        <vt:i4>464</vt:i4>
      </vt:variant>
      <vt:variant>
        <vt:i4>0</vt:i4>
      </vt:variant>
      <vt:variant>
        <vt:i4>5</vt:i4>
      </vt:variant>
      <vt:variant>
        <vt:lpwstr/>
      </vt:variant>
      <vt:variant>
        <vt:lpwstr>_Toc158038474</vt:lpwstr>
      </vt:variant>
      <vt:variant>
        <vt:i4>1900606</vt:i4>
      </vt:variant>
      <vt:variant>
        <vt:i4>458</vt:i4>
      </vt:variant>
      <vt:variant>
        <vt:i4>0</vt:i4>
      </vt:variant>
      <vt:variant>
        <vt:i4>5</vt:i4>
      </vt:variant>
      <vt:variant>
        <vt:lpwstr/>
      </vt:variant>
      <vt:variant>
        <vt:lpwstr>_Toc158038473</vt:lpwstr>
      </vt:variant>
      <vt:variant>
        <vt:i4>1900606</vt:i4>
      </vt:variant>
      <vt:variant>
        <vt:i4>452</vt:i4>
      </vt:variant>
      <vt:variant>
        <vt:i4>0</vt:i4>
      </vt:variant>
      <vt:variant>
        <vt:i4>5</vt:i4>
      </vt:variant>
      <vt:variant>
        <vt:lpwstr/>
      </vt:variant>
      <vt:variant>
        <vt:lpwstr>_Toc158038472</vt:lpwstr>
      </vt:variant>
      <vt:variant>
        <vt:i4>1900606</vt:i4>
      </vt:variant>
      <vt:variant>
        <vt:i4>446</vt:i4>
      </vt:variant>
      <vt:variant>
        <vt:i4>0</vt:i4>
      </vt:variant>
      <vt:variant>
        <vt:i4>5</vt:i4>
      </vt:variant>
      <vt:variant>
        <vt:lpwstr/>
      </vt:variant>
      <vt:variant>
        <vt:lpwstr>_Toc158038471</vt:lpwstr>
      </vt:variant>
      <vt:variant>
        <vt:i4>1900606</vt:i4>
      </vt:variant>
      <vt:variant>
        <vt:i4>440</vt:i4>
      </vt:variant>
      <vt:variant>
        <vt:i4>0</vt:i4>
      </vt:variant>
      <vt:variant>
        <vt:i4>5</vt:i4>
      </vt:variant>
      <vt:variant>
        <vt:lpwstr/>
      </vt:variant>
      <vt:variant>
        <vt:lpwstr>_Toc158038470</vt:lpwstr>
      </vt:variant>
      <vt:variant>
        <vt:i4>1835070</vt:i4>
      </vt:variant>
      <vt:variant>
        <vt:i4>434</vt:i4>
      </vt:variant>
      <vt:variant>
        <vt:i4>0</vt:i4>
      </vt:variant>
      <vt:variant>
        <vt:i4>5</vt:i4>
      </vt:variant>
      <vt:variant>
        <vt:lpwstr/>
      </vt:variant>
      <vt:variant>
        <vt:lpwstr>_Toc158038469</vt:lpwstr>
      </vt:variant>
      <vt:variant>
        <vt:i4>1835070</vt:i4>
      </vt:variant>
      <vt:variant>
        <vt:i4>428</vt:i4>
      </vt:variant>
      <vt:variant>
        <vt:i4>0</vt:i4>
      </vt:variant>
      <vt:variant>
        <vt:i4>5</vt:i4>
      </vt:variant>
      <vt:variant>
        <vt:lpwstr/>
      </vt:variant>
      <vt:variant>
        <vt:lpwstr>_Toc158038468</vt:lpwstr>
      </vt:variant>
      <vt:variant>
        <vt:i4>1835070</vt:i4>
      </vt:variant>
      <vt:variant>
        <vt:i4>422</vt:i4>
      </vt:variant>
      <vt:variant>
        <vt:i4>0</vt:i4>
      </vt:variant>
      <vt:variant>
        <vt:i4>5</vt:i4>
      </vt:variant>
      <vt:variant>
        <vt:lpwstr/>
      </vt:variant>
      <vt:variant>
        <vt:lpwstr>_Toc158038467</vt:lpwstr>
      </vt:variant>
      <vt:variant>
        <vt:i4>1835070</vt:i4>
      </vt:variant>
      <vt:variant>
        <vt:i4>416</vt:i4>
      </vt:variant>
      <vt:variant>
        <vt:i4>0</vt:i4>
      </vt:variant>
      <vt:variant>
        <vt:i4>5</vt:i4>
      </vt:variant>
      <vt:variant>
        <vt:lpwstr/>
      </vt:variant>
      <vt:variant>
        <vt:lpwstr>_Toc158038466</vt:lpwstr>
      </vt:variant>
      <vt:variant>
        <vt:i4>1835070</vt:i4>
      </vt:variant>
      <vt:variant>
        <vt:i4>410</vt:i4>
      </vt:variant>
      <vt:variant>
        <vt:i4>0</vt:i4>
      </vt:variant>
      <vt:variant>
        <vt:i4>5</vt:i4>
      </vt:variant>
      <vt:variant>
        <vt:lpwstr/>
      </vt:variant>
      <vt:variant>
        <vt:lpwstr>_Toc158038465</vt:lpwstr>
      </vt:variant>
      <vt:variant>
        <vt:i4>1835070</vt:i4>
      </vt:variant>
      <vt:variant>
        <vt:i4>404</vt:i4>
      </vt:variant>
      <vt:variant>
        <vt:i4>0</vt:i4>
      </vt:variant>
      <vt:variant>
        <vt:i4>5</vt:i4>
      </vt:variant>
      <vt:variant>
        <vt:lpwstr/>
      </vt:variant>
      <vt:variant>
        <vt:lpwstr>_Toc158038464</vt:lpwstr>
      </vt:variant>
      <vt:variant>
        <vt:i4>1835070</vt:i4>
      </vt:variant>
      <vt:variant>
        <vt:i4>398</vt:i4>
      </vt:variant>
      <vt:variant>
        <vt:i4>0</vt:i4>
      </vt:variant>
      <vt:variant>
        <vt:i4>5</vt:i4>
      </vt:variant>
      <vt:variant>
        <vt:lpwstr/>
      </vt:variant>
      <vt:variant>
        <vt:lpwstr>_Toc158038463</vt:lpwstr>
      </vt:variant>
      <vt:variant>
        <vt:i4>1835070</vt:i4>
      </vt:variant>
      <vt:variant>
        <vt:i4>392</vt:i4>
      </vt:variant>
      <vt:variant>
        <vt:i4>0</vt:i4>
      </vt:variant>
      <vt:variant>
        <vt:i4>5</vt:i4>
      </vt:variant>
      <vt:variant>
        <vt:lpwstr/>
      </vt:variant>
      <vt:variant>
        <vt:lpwstr>_Toc158038462</vt:lpwstr>
      </vt:variant>
      <vt:variant>
        <vt:i4>1835070</vt:i4>
      </vt:variant>
      <vt:variant>
        <vt:i4>386</vt:i4>
      </vt:variant>
      <vt:variant>
        <vt:i4>0</vt:i4>
      </vt:variant>
      <vt:variant>
        <vt:i4>5</vt:i4>
      </vt:variant>
      <vt:variant>
        <vt:lpwstr/>
      </vt:variant>
      <vt:variant>
        <vt:lpwstr>_Toc158038461</vt:lpwstr>
      </vt:variant>
      <vt:variant>
        <vt:i4>1835070</vt:i4>
      </vt:variant>
      <vt:variant>
        <vt:i4>380</vt:i4>
      </vt:variant>
      <vt:variant>
        <vt:i4>0</vt:i4>
      </vt:variant>
      <vt:variant>
        <vt:i4>5</vt:i4>
      </vt:variant>
      <vt:variant>
        <vt:lpwstr/>
      </vt:variant>
      <vt:variant>
        <vt:lpwstr>_Toc158038460</vt:lpwstr>
      </vt:variant>
      <vt:variant>
        <vt:i4>2031678</vt:i4>
      </vt:variant>
      <vt:variant>
        <vt:i4>374</vt:i4>
      </vt:variant>
      <vt:variant>
        <vt:i4>0</vt:i4>
      </vt:variant>
      <vt:variant>
        <vt:i4>5</vt:i4>
      </vt:variant>
      <vt:variant>
        <vt:lpwstr/>
      </vt:variant>
      <vt:variant>
        <vt:lpwstr>_Toc158038459</vt:lpwstr>
      </vt:variant>
      <vt:variant>
        <vt:i4>2031678</vt:i4>
      </vt:variant>
      <vt:variant>
        <vt:i4>368</vt:i4>
      </vt:variant>
      <vt:variant>
        <vt:i4>0</vt:i4>
      </vt:variant>
      <vt:variant>
        <vt:i4>5</vt:i4>
      </vt:variant>
      <vt:variant>
        <vt:lpwstr/>
      </vt:variant>
      <vt:variant>
        <vt:lpwstr>_Toc158038458</vt:lpwstr>
      </vt:variant>
      <vt:variant>
        <vt:i4>2031678</vt:i4>
      </vt:variant>
      <vt:variant>
        <vt:i4>362</vt:i4>
      </vt:variant>
      <vt:variant>
        <vt:i4>0</vt:i4>
      </vt:variant>
      <vt:variant>
        <vt:i4>5</vt:i4>
      </vt:variant>
      <vt:variant>
        <vt:lpwstr/>
      </vt:variant>
      <vt:variant>
        <vt:lpwstr>_Toc158038457</vt:lpwstr>
      </vt:variant>
      <vt:variant>
        <vt:i4>2031678</vt:i4>
      </vt:variant>
      <vt:variant>
        <vt:i4>356</vt:i4>
      </vt:variant>
      <vt:variant>
        <vt:i4>0</vt:i4>
      </vt:variant>
      <vt:variant>
        <vt:i4>5</vt:i4>
      </vt:variant>
      <vt:variant>
        <vt:lpwstr/>
      </vt:variant>
      <vt:variant>
        <vt:lpwstr>_Toc158038456</vt:lpwstr>
      </vt:variant>
      <vt:variant>
        <vt:i4>2031678</vt:i4>
      </vt:variant>
      <vt:variant>
        <vt:i4>350</vt:i4>
      </vt:variant>
      <vt:variant>
        <vt:i4>0</vt:i4>
      </vt:variant>
      <vt:variant>
        <vt:i4>5</vt:i4>
      </vt:variant>
      <vt:variant>
        <vt:lpwstr/>
      </vt:variant>
      <vt:variant>
        <vt:lpwstr>_Toc158038455</vt:lpwstr>
      </vt:variant>
      <vt:variant>
        <vt:i4>2031678</vt:i4>
      </vt:variant>
      <vt:variant>
        <vt:i4>344</vt:i4>
      </vt:variant>
      <vt:variant>
        <vt:i4>0</vt:i4>
      </vt:variant>
      <vt:variant>
        <vt:i4>5</vt:i4>
      </vt:variant>
      <vt:variant>
        <vt:lpwstr/>
      </vt:variant>
      <vt:variant>
        <vt:lpwstr>_Toc158038454</vt:lpwstr>
      </vt:variant>
      <vt:variant>
        <vt:i4>2031678</vt:i4>
      </vt:variant>
      <vt:variant>
        <vt:i4>338</vt:i4>
      </vt:variant>
      <vt:variant>
        <vt:i4>0</vt:i4>
      </vt:variant>
      <vt:variant>
        <vt:i4>5</vt:i4>
      </vt:variant>
      <vt:variant>
        <vt:lpwstr/>
      </vt:variant>
      <vt:variant>
        <vt:lpwstr>_Toc158038453</vt:lpwstr>
      </vt:variant>
      <vt:variant>
        <vt:i4>2031678</vt:i4>
      </vt:variant>
      <vt:variant>
        <vt:i4>332</vt:i4>
      </vt:variant>
      <vt:variant>
        <vt:i4>0</vt:i4>
      </vt:variant>
      <vt:variant>
        <vt:i4>5</vt:i4>
      </vt:variant>
      <vt:variant>
        <vt:lpwstr/>
      </vt:variant>
      <vt:variant>
        <vt:lpwstr>_Toc158038452</vt:lpwstr>
      </vt:variant>
      <vt:variant>
        <vt:i4>2031678</vt:i4>
      </vt:variant>
      <vt:variant>
        <vt:i4>326</vt:i4>
      </vt:variant>
      <vt:variant>
        <vt:i4>0</vt:i4>
      </vt:variant>
      <vt:variant>
        <vt:i4>5</vt:i4>
      </vt:variant>
      <vt:variant>
        <vt:lpwstr/>
      </vt:variant>
      <vt:variant>
        <vt:lpwstr>_Toc158038451</vt:lpwstr>
      </vt:variant>
      <vt:variant>
        <vt:i4>2031678</vt:i4>
      </vt:variant>
      <vt:variant>
        <vt:i4>320</vt:i4>
      </vt:variant>
      <vt:variant>
        <vt:i4>0</vt:i4>
      </vt:variant>
      <vt:variant>
        <vt:i4>5</vt:i4>
      </vt:variant>
      <vt:variant>
        <vt:lpwstr/>
      </vt:variant>
      <vt:variant>
        <vt:lpwstr>_Toc158038450</vt:lpwstr>
      </vt:variant>
      <vt:variant>
        <vt:i4>1966142</vt:i4>
      </vt:variant>
      <vt:variant>
        <vt:i4>314</vt:i4>
      </vt:variant>
      <vt:variant>
        <vt:i4>0</vt:i4>
      </vt:variant>
      <vt:variant>
        <vt:i4>5</vt:i4>
      </vt:variant>
      <vt:variant>
        <vt:lpwstr/>
      </vt:variant>
      <vt:variant>
        <vt:lpwstr>_Toc158038449</vt:lpwstr>
      </vt:variant>
      <vt:variant>
        <vt:i4>1966142</vt:i4>
      </vt:variant>
      <vt:variant>
        <vt:i4>308</vt:i4>
      </vt:variant>
      <vt:variant>
        <vt:i4>0</vt:i4>
      </vt:variant>
      <vt:variant>
        <vt:i4>5</vt:i4>
      </vt:variant>
      <vt:variant>
        <vt:lpwstr/>
      </vt:variant>
      <vt:variant>
        <vt:lpwstr>_Toc158038448</vt:lpwstr>
      </vt:variant>
      <vt:variant>
        <vt:i4>1966142</vt:i4>
      </vt:variant>
      <vt:variant>
        <vt:i4>302</vt:i4>
      </vt:variant>
      <vt:variant>
        <vt:i4>0</vt:i4>
      </vt:variant>
      <vt:variant>
        <vt:i4>5</vt:i4>
      </vt:variant>
      <vt:variant>
        <vt:lpwstr/>
      </vt:variant>
      <vt:variant>
        <vt:lpwstr>_Toc158038447</vt:lpwstr>
      </vt:variant>
      <vt:variant>
        <vt:i4>1966142</vt:i4>
      </vt:variant>
      <vt:variant>
        <vt:i4>296</vt:i4>
      </vt:variant>
      <vt:variant>
        <vt:i4>0</vt:i4>
      </vt:variant>
      <vt:variant>
        <vt:i4>5</vt:i4>
      </vt:variant>
      <vt:variant>
        <vt:lpwstr/>
      </vt:variant>
      <vt:variant>
        <vt:lpwstr>_Toc158038446</vt:lpwstr>
      </vt:variant>
      <vt:variant>
        <vt:i4>1966142</vt:i4>
      </vt:variant>
      <vt:variant>
        <vt:i4>290</vt:i4>
      </vt:variant>
      <vt:variant>
        <vt:i4>0</vt:i4>
      </vt:variant>
      <vt:variant>
        <vt:i4>5</vt:i4>
      </vt:variant>
      <vt:variant>
        <vt:lpwstr/>
      </vt:variant>
      <vt:variant>
        <vt:lpwstr>_Toc158038445</vt:lpwstr>
      </vt:variant>
      <vt:variant>
        <vt:i4>1966142</vt:i4>
      </vt:variant>
      <vt:variant>
        <vt:i4>284</vt:i4>
      </vt:variant>
      <vt:variant>
        <vt:i4>0</vt:i4>
      </vt:variant>
      <vt:variant>
        <vt:i4>5</vt:i4>
      </vt:variant>
      <vt:variant>
        <vt:lpwstr/>
      </vt:variant>
      <vt:variant>
        <vt:lpwstr>_Toc158038444</vt:lpwstr>
      </vt:variant>
      <vt:variant>
        <vt:i4>1966142</vt:i4>
      </vt:variant>
      <vt:variant>
        <vt:i4>278</vt:i4>
      </vt:variant>
      <vt:variant>
        <vt:i4>0</vt:i4>
      </vt:variant>
      <vt:variant>
        <vt:i4>5</vt:i4>
      </vt:variant>
      <vt:variant>
        <vt:lpwstr/>
      </vt:variant>
      <vt:variant>
        <vt:lpwstr>_Toc158038443</vt:lpwstr>
      </vt:variant>
      <vt:variant>
        <vt:i4>1966142</vt:i4>
      </vt:variant>
      <vt:variant>
        <vt:i4>272</vt:i4>
      </vt:variant>
      <vt:variant>
        <vt:i4>0</vt:i4>
      </vt:variant>
      <vt:variant>
        <vt:i4>5</vt:i4>
      </vt:variant>
      <vt:variant>
        <vt:lpwstr/>
      </vt:variant>
      <vt:variant>
        <vt:lpwstr>_Toc158038442</vt:lpwstr>
      </vt:variant>
      <vt:variant>
        <vt:i4>1966142</vt:i4>
      </vt:variant>
      <vt:variant>
        <vt:i4>266</vt:i4>
      </vt:variant>
      <vt:variant>
        <vt:i4>0</vt:i4>
      </vt:variant>
      <vt:variant>
        <vt:i4>5</vt:i4>
      </vt:variant>
      <vt:variant>
        <vt:lpwstr/>
      </vt:variant>
      <vt:variant>
        <vt:lpwstr>_Toc158038441</vt:lpwstr>
      </vt:variant>
      <vt:variant>
        <vt:i4>1966142</vt:i4>
      </vt:variant>
      <vt:variant>
        <vt:i4>260</vt:i4>
      </vt:variant>
      <vt:variant>
        <vt:i4>0</vt:i4>
      </vt:variant>
      <vt:variant>
        <vt:i4>5</vt:i4>
      </vt:variant>
      <vt:variant>
        <vt:lpwstr/>
      </vt:variant>
      <vt:variant>
        <vt:lpwstr>_Toc158038440</vt:lpwstr>
      </vt:variant>
      <vt:variant>
        <vt:i4>1638462</vt:i4>
      </vt:variant>
      <vt:variant>
        <vt:i4>254</vt:i4>
      </vt:variant>
      <vt:variant>
        <vt:i4>0</vt:i4>
      </vt:variant>
      <vt:variant>
        <vt:i4>5</vt:i4>
      </vt:variant>
      <vt:variant>
        <vt:lpwstr/>
      </vt:variant>
      <vt:variant>
        <vt:lpwstr>_Toc158038439</vt:lpwstr>
      </vt:variant>
      <vt:variant>
        <vt:i4>1638462</vt:i4>
      </vt:variant>
      <vt:variant>
        <vt:i4>248</vt:i4>
      </vt:variant>
      <vt:variant>
        <vt:i4>0</vt:i4>
      </vt:variant>
      <vt:variant>
        <vt:i4>5</vt:i4>
      </vt:variant>
      <vt:variant>
        <vt:lpwstr/>
      </vt:variant>
      <vt:variant>
        <vt:lpwstr>_Toc158038438</vt:lpwstr>
      </vt:variant>
      <vt:variant>
        <vt:i4>1638462</vt:i4>
      </vt:variant>
      <vt:variant>
        <vt:i4>242</vt:i4>
      </vt:variant>
      <vt:variant>
        <vt:i4>0</vt:i4>
      </vt:variant>
      <vt:variant>
        <vt:i4>5</vt:i4>
      </vt:variant>
      <vt:variant>
        <vt:lpwstr/>
      </vt:variant>
      <vt:variant>
        <vt:lpwstr>_Toc158038437</vt:lpwstr>
      </vt:variant>
      <vt:variant>
        <vt:i4>1638462</vt:i4>
      </vt:variant>
      <vt:variant>
        <vt:i4>236</vt:i4>
      </vt:variant>
      <vt:variant>
        <vt:i4>0</vt:i4>
      </vt:variant>
      <vt:variant>
        <vt:i4>5</vt:i4>
      </vt:variant>
      <vt:variant>
        <vt:lpwstr/>
      </vt:variant>
      <vt:variant>
        <vt:lpwstr>_Toc158038436</vt:lpwstr>
      </vt:variant>
      <vt:variant>
        <vt:i4>1638462</vt:i4>
      </vt:variant>
      <vt:variant>
        <vt:i4>230</vt:i4>
      </vt:variant>
      <vt:variant>
        <vt:i4>0</vt:i4>
      </vt:variant>
      <vt:variant>
        <vt:i4>5</vt:i4>
      </vt:variant>
      <vt:variant>
        <vt:lpwstr/>
      </vt:variant>
      <vt:variant>
        <vt:lpwstr>_Toc158038435</vt:lpwstr>
      </vt:variant>
      <vt:variant>
        <vt:i4>1638462</vt:i4>
      </vt:variant>
      <vt:variant>
        <vt:i4>224</vt:i4>
      </vt:variant>
      <vt:variant>
        <vt:i4>0</vt:i4>
      </vt:variant>
      <vt:variant>
        <vt:i4>5</vt:i4>
      </vt:variant>
      <vt:variant>
        <vt:lpwstr/>
      </vt:variant>
      <vt:variant>
        <vt:lpwstr>_Toc158038434</vt:lpwstr>
      </vt:variant>
      <vt:variant>
        <vt:i4>1638462</vt:i4>
      </vt:variant>
      <vt:variant>
        <vt:i4>218</vt:i4>
      </vt:variant>
      <vt:variant>
        <vt:i4>0</vt:i4>
      </vt:variant>
      <vt:variant>
        <vt:i4>5</vt:i4>
      </vt:variant>
      <vt:variant>
        <vt:lpwstr/>
      </vt:variant>
      <vt:variant>
        <vt:lpwstr>_Toc158038433</vt:lpwstr>
      </vt:variant>
      <vt:variant>
        <vt:i4>1638462</vt:i4>
      </vt:variant>
      <vt:variant>
        <vt:i4>212</vt:i4>
      </vt:variant>
      <vt:variant>
        <vt:i4>0</vt:i4>
      </vt:variant>
      <vt:variant>
        <vt:i4>5</vt:i4>
      </vt:variant>
      <vt:variant>
        <vt:lpwstr/>
      </vt:variant>
      <vt:variant>
        <vt:lpwstr>_Toc158038432</vt:lpwstr>
      </vt:variant>
      <vt:variant>
        <vt:i4>1638462</vt:i4>
      </vt:variant>
      <vt:variant>
        <vt:i4>206</vt:i4>
      </vt:variant>
      <vt:variant>
        <vt:i4>0</vt:i4>
      </vt:variant>
      <vt:variant>
        <vt:i4>5</vt:i4>
      </vt:variant>
      <vt:variant>
        <vt:lpwstr/>
      </vt:variant>
      <vt:variant>
        <vt:lpwstr>_Toc158038431</vt:lpwstr>
      </vt:variant>
      <vt:variant>
        <vt:i4>1638462</vt:i4>
      </vt:variant>
      <vt:variant>
        <vt:i4>200</vt:i4>
      </vt:variant>
      <vt:variant>
        <vt:i4>0</vt:i4>
      </vt:variant>
      <vt:variant>
        <vt:i4>5</vt:i4>
      </vt:variant>
      <vt:variant>
        <vt:lpwstr/>
      </vt:variant>
      <vt:variant>
        <vt:lpwstr>_Toc158038430</vt:lpwstr>
      </vt:variant>
      <vt:variant>
        <vt:i4>1572926</vt:i4>
      </vt:variant>
      <vt:variant>
        <vt:i4>194</vt:i4>
      </vt:variant>
      <vt:variant>
        <vt:i4>0</vt:i4>
      </vt:variant>
      <vt:variant>
        <vt:i4>5</vt:i4>
      </vt:variant>
      <vt:variant>
        <vt:lpwstr/>
      </vt:variant>
      <vt:variant>
        <vt:lpwstr>_Toc158038429</vt:lpwstr>
      </vt:variant>
      <vt:variant>
        <vt:i4>1572926</vt:i4>
      </vt:variant>
      <vt:variant>
        <vt:i4>188</vt:i4>
      </vt:variant>
      <vt:variant>
        <vt:i4>0</vt:i4>
      </vt:variant>
      <vt:variant>
        <vt:i4>5</vt:i4>
      </vt:variant>
      <vt:variant>
        <vt:lpwstr/>
      </vt:variant>
      <vt:variant>
        <vt:lpwstr>_Toc158038428</vt:lpwstr>
      </vt:variant>
      <vt:variant>
        <vt:i4>1572926</vt:i4>
      </vt:variant>
      <vt:variant>
        <vt:i4>182</vt:i4>
      </vt:variant>
      <vt:variant>
        <vt:i4>0</vt:i4>
      </vt:variant>
      <vt:variant>
        <vt:i4>5</vt:i4>
      </vt:variant>
      <vt:variant>
        <vt:lpwstr/>
      </vt:variant>
      <vt:variant>
        <vt:lpwstr>_Toc158038427</vt:lpwstr>
      </vt:variant>
      <vt:variant>
        <vt:i4>1572926</vt:i4>
      </vt:variant>
      <vt:variant>
        <vt:i4>176</vt:i4>
      </vt:variant>
      <vt:variant>
        <vt:i4>0</vt:i4>
      </vt:variant>
      <vt:variant>
        <vt:i4>5</vt:i4>
      </vt:variant>
      <vt:variant>
        <vt:lpwstr/>
      </vt:variant>
      <vt:variant>
        <vt:lpwstr>_Toc158038426</vt:lpwstr>
      </vt:variant>
      <vt:variant>
        <vt:i4>1572926</vt:i4>
      </vt:variant>
      <vt:variant>
        <vt:i4>170</vt:i4>
      </vt:variant>
      <vt:variant>
        <vt:i4>0</vt:i4>
      </vt:variant>
      <vt:variant>
        <vt:i4>5</vt:i4>
      </vt:variant>
      <vt:variant>
        <vt:lpwstr/>
      </vt:variant>
      <vt:variant>
        <vt:lpwstr>_Toc158038425</vt:lpwstr>
      </vt:variant>
      <vt:variant>
        <vt:i4>1572926</vt:i4>
      </vt:variant>
      <vt:variant>
        <vt:i4>164</vt:i4>
      </vt:variant>
      <vt:variant>
        <vt:i4>0</vt:i4>
      </vt:variant>
      <vt:variant>
        <vt:i4>5</vt:i4>
      </vt:variant>
      <vt:variant>
        <vt:lpwstr/>
      </vt:variant>
      <vt:variant>
        <vt:lpwstr>_Toc158038424</vt:lpwstr>
      </vt:variant>
      <vt:variant>
        <vt:i4>1572926</vt:i4>
      </vt:variant>
      <vt:variant>
        <vt:i4>158</vt:i4>
      </vt:variant>
      <vt:variant>
        <vt:i4>0</vt:i4>
      </vt:variant>
      <vt:variant>
        <vt:i4>5</vt:i4>
      </vt:variant>
      <vt:variant>
        <vt:lpwstr/>
      </vt:variant>
      <vt:variant>
        <vt:lpwstr>_Toc158038423</vt:lpwstr>
      </vt:variant>
      <vt:variant>
        <vt:i4>1572926</vt:i4>
      </vt:variant>
      <vt:variant>
        <vt:i4>152</vt:i4>
      </vt:variant>
      <vt:variant>
        <vt:i4>0</vt:i4>
      </vt:variant>
      <vt:variant>
        <vt:i4>5</vt:i4>
      </vt:variant>
      <vt:variant>
        <vt:lpwstr/>
      </vt:variant>
      <vt:variant>
        <vt:lpwstr>_Toc158038422</vt:lpwstr>
      </vt:variant>
      <vt:variant>
        <vt:i4>1572926</vt:i4>
      </vt:variant>
      <vt:variant>
        <vt:i4>146</vt:i4>
      </vt:variant>
      <vt:variant>
        <vt:i4>0</vt:i4>
      </vt:variant>
      <vt:variant>
        <vt:i4>5</vt:i4>
      </vt:variant>
      <vt:variant>
        <vt:lpwstr/>
      </vt:variant>
      <vt:variant>
        <vt:lpwstr>_Toc158038421</vt:lpwstr>
      </vt:variant>
      <vt:variant>
        <vt:i4>1572926</vt:i4>
      </vt:variant>
      <vt:variant>
        <vt:i4>140</vt:i4>
      </vt:variant>
      <vt:variant>
        <vt:i4>0</vt:i4>
      </vt:variant>
      <vt:variant>
        <vt:i4>5</vt:i4>
      </vt:variant>
      <vt:variant>
        <vt:lpwstr/>
      </vt:variant>
      <vt:variant>
        <vt:lpwstr>_Toc158038420</vt:lpwstr>
      </vt:variant>
      <vt:variant>
        <vt:i4>1769534</vt:i4>
      </vt:variant>
      <vt:variant>
        <vt:i4>134</vt:i4>
      </vt:variant>
      <vt:variant>
        <vt:i4>0</vt:i4>
      </vt:variant>
      <vt:variant>
        <vt:i4>5</vt:i4>
      </vt:variant>
      <vt:variant>
        <vt:lpwstr/>
      </vt:variant>
      <vt:variant>
        <vt:lpwstr>_Toc158038419</vt:lpwstr>
      </vt:variant>
      <vt:variant>
        <vt:i4>1769534</vt:i4>
      </vt:variant>
      <vt:variant>
        <vt:i4>128</vt:i4>
      </vt:variant>
      <vt:variant>
        <vt:i4>0</vt:i4>
      </vt:variant>
      <vt:variant>
        <vt:i4>5</vt:i4>
      </vt:variant>
      <vt:variant>
        <vt:lpwstr/>
      </vt:variant>
      <vt:variant>
        <vt:lpwstr>_Toc158038418</vt:lpwstr>
      </vt:variant>
      <vt:variant>
        <vt:i4>1769534</vt:i4>
      </vt:variant>
      <vt:variant>
        <vt:i4>122</vt:i4>
      </vt:variant>
      <vt:variant>
        <vt:i4>0</vt:i4>
      </vt:variant>
      <vt:variant>
        <vt:i4>5</vt:i4>
      </vt:variant>
      <vt:variant>
        <vt:lpwstr/>
      </vt:variant>
      <vt:variant>
        <vt:lpwstr>_Toc158038417</vt:lpwstr>
      </vt:variant>
      <vt:variant>
        <vt:i4>1769534</vt:i4>
      </vt:variant>
      <vt:variant>
        <vt:i4>116</vt:i4>
      </vt:variant>
      <vt:variant>
        <vt:i4>0</vt:i4>
      </vt:variant>
      <vt:variant>
        <vt:i4>5</vt:i4>
      </vt:variant>
      <vt:variant>
        <vt:lpwstr/>
      </vt:variant>
      <vt:variant>
        <vt:lpwstr>_Toc158038416</vt:lpwstr>
      </vt:variant>
      <vt:variant>
        <vt:i4>1769534</vt:i4>
      </vt:variant>
      <vt:variant>
        <vt:i4>110</vt:i4>
      </vt:variant>
      <vt:variant>
        <vt:i4>0</vt:i4>
      </vt:variant>
      <vt:variant>
        <vt:i4>5</vt:i4>
      </vt:variant>
      <vt:variant>
        <vt:lpwstr/>
      </vt:variant>
      <vt:variant>
        <vt:lpwstr>_Toc158038415</vt:lpwstr>
      </vt:variant>
      <vt:variant>
        <vt:i4>1769534</vt:i4>
      </vt:variant>
      <vt:variant>
        <vt:i4>104</vt:i4>
      </vt:variant>
      <vt:variant>
        <vt:i4>0</vt:i4>
      </vt:variant>
      <vt:variant>
        <vt:i4>5</vt:i4>
      </vt:variant>
      <vt:variant>
        <vt:lpwstr/>
      </vt:variant>
      <vt:variant>
        <vt:lpwstr>_Toc158038414</vt:lpwstr>
      </vt:variant>
      <vt:variant>
        <vt:i4>1769534</vt:i4>
      </vt:variant>
      <vt:variant>
        <vt:i4>98</vt:i4>
      </vt:variant>
      <vt:variant>
        <vt:i4>0</vt:i4>
      </vt:variant>
      <vt:variant>
        <vt:i4>5</vt:i4>
      </vt:variant>
      <vt:variant>
        <vt:lpwstr/>
      </vt:variant>
      <vt:variant>
        <vt:lpwstr>_Toc158038413</vt:lpwstr>
      </vt:variant>
      <vt:variant>
        <vt:i4>1769534</vt:i4>
      </vt:variant>
      <vt:variant>
        <vt:i4>92</vt:i4>
      </vt:variant>
      <vt:variant>
        <vt:i4>0</vt:i4>
      </vt:variant>
      <vt:variant>
        <vt:i4>5</vt:i4>
      </vt:variant>
      <vt:variant>
        <vt:lpwstr/>
      </vt:variant>
      <vt:variant>
        <vt:lpwstr>_Toc158038412</vt:lpwstr>
      </vt:variant>
      <vt:variant>
        <vt:i4>1769534</vt:i4>
      </vt:variant>
      <vt:variant>
        <vt:i4>86</vt:i4>
      </vt:variant>
      <vt:variant>
        <vt:i4>0</vt:i4>
      </vt:variant>
      <vt:variant>
        <vt:i4>5</vt:i4>
      </vt:variant>
      <vt:variant>
        <vt:lpwstr/>
      </vt:variant>
      <vt:variant>
        <vt:lpwstr>_Toc158038411</vt:lpwstr>
      </vt:variant>
      <vt:variant>
        <vt:i4>1769534</vt:i4>
      </vt:variant>
      <vt:variant>
        <vt:i4>80</vt:i4>
      </vt:variant>
      <vt:variant>
        <vt:i4>0</vt:i4>
      </vt:variant>
      <vt:variant>
        <vt:i4>5</vt:i4>
      </vt:variant>
      <vt:variant>
        <vt:lpwstr/>
      </vt:variant>
      <vt:variant>
        <vt:lpwstr>_Toc158038410</vt:lpwstr>
      </vt:variant>
      <vt:variant>
        <vt:i4>1703998</vt:i4>
      </vt:variant>
      <vt:variant>
        <vt:i4>74</vt:i4>
      </vt:variant>
      <vt:variant>
        <vt:i4>0</vt:i4>
      </vt:variant>
      <vt:variant>
        <vt:i4>5</vt:i4>
      </vt:variant>
      <vt:variant>
        <vt:lpwstr/>
      </vt:variant>
      <vt:variant>
        <vt:lpwstr>_Toc158038409</vt:lpwstr>
      </vt:variant>
      <vt:variant>
        <vt:i4>1703998</vt:i4>
      </vt:variant>
      <vt:variant>
        <vt:i4>68</vt:i4>
      </vt:variant>
      <vt:variant>
        <vt:i4>0</vt:i4>
      </vt:variant>
      <vt:variant>
        <vt:i4>5</vt:i4>
      </vt:variant>
      <vt:variant>
        <vt:lpwstr/>
      </vt:variant>
      <vt:variant>
        <vt:lpwstr>_Toc158038408</vt:lpwstr>
      </vt:variant>
      <vt:variant>
        <vt:i4>1703998</vt:i4>
      </vt:variant>
      <vt:variant>
        <vt:i4>62</vt:i4>
      </vt:variant>
      <vt:variant>
        <vt:i4>0</vt:i4>
      </vt:variant>
      <vt:variant>
        <vt:i4>5</vt:i4>
      </vt:variant>
      <vt:variant>
        <vt:lpwstr/>
      </vt:variant>
      <vt:variant>
        <vt:lpwstr>_Toc158038407</vt:lpwstr>
      </vt:variant>
      <vt:variant>
        <vt:i4>1703998</vt:i4>
      </vt:variant>
      <vt:variant>
        <vt:i4>56</vt:i4>
      </vt:variant>
      <vt:variant>
        <vt:i4>0</vt:i4>
      </vt:variant>
      <vt:variant>
        <vt:i4>5</vt:i4>
      </vt:variant>
      <vt:variant>
        <vt:lpwstr/>
      </vt:variant>
      <vt:variant>
        <vt:lpwstr>_Toc158038406</vt:lpwstr>
      </vt:variant>
      <vt:variant>
        <vt:i4>1703998</vt:i4>
      </vt:variant>
      <vt:variant>
        <vt:i4>50</vt:i4>
      </vt:variant>
      <vt:variant>
        <vt:i4>0</vt:i4>
      </vt:variant>
      <vt:variant>
        <vt:i4>5</vt:i4>
      </vt:variant>
      <vt:variant>
        <vt:lpwstr/>
      </vt:variant>
      <vt:variant>
        <vt:lpwstr>_Toc158038405</vt:lpwstr>
      </vt:variant>
      <vt:variant>
        <vt:i4>1703998</vt:i4>
      </vt:variant>
      <vt:variant>
        <vt:i4>44</vt:i4>
      </vt:variant>
      <vt:variant>
        <vt:i4>0</vt:i4>
      </vt:variant>
      <vt:variant>
        <vt:i4>5</vt:i4>
      </vt:variant>
      <vt:variant>
        <vt:lpwstr/>
      </vt:variant>
      <vt:variant>
        <vt:lpwstr>_Toc158038404</vt:lpwstr>
      </vt:variant>
      <vt:variant>
        <vt:i4>1703998</vt:i4>
      </vt:variant>
      <vt:variant>
        <vt:i4>38</vt:i4>
      </vt:variant>
      <vt:variant>
        <vt:i4>0</vt:i4>
      </vt:variant>
      <vt:variant>
        <vt:i4>5</vt:i4>
      </vt:variant>
      <vt:variant>
        <vt:lpwstr/>
      </vt:variant>
      <vt:variant>
        <vt:lpwstr>_Toc158038403</vt:lpwstr>
      </vt:variant>
      <vt:variant>
        <vt:i4>1703998</vt:i4>
      </vt:variant>
      <vt:variant>
        <vt:i4>32</vt:i4>
      </vt:variant>
      <vt:variant>
        <vt:i4>0</vt:i4>
      </vt:variant>
      <vt:variant>
        <vt:i4>5</vt:i4>
      </vt:variant>
      <vt:variant>
        <vt:lpwstr/>
      </vt:variant>
      <vt:variant>
        <vt:lpwstr>_Toc158038402</vt:lpwstr>
      </vt:variant>
      <vt:variant>
        <vt:i4>1703998</vt:i4>
      </vt:variant>
      <vt:variant>
        <vt:i4>26</vt:i4>
      </vt:variant>
      <vt:variant>
        <vt:i4>0</vt:i4>
      </vt:variant>
      <vt:variant>
        <vt:i4>5</vt:i4>
      </vt:variant>
      <vt:variant>
        <vt:lpwstr/>
      </vt:variant>
      <vt:variant>
        <vt:lpwstr>_Toc158038401</vt:lpwstr>
      </vt:variant>
      <vt:variant>
        <vt:i4>1703998</vt:i4>
      </vt:variant>
      <vt:variant>
        <vt:i4>20</vt:i4>
      </vt:variant>
      <vt:variant>
        <vt:i4>0</vt:i4>
      </vt:variant>
      <vt:variant>
        <vt:i4>5</vt:i4>
      </vt:variant>
      <vt:variant>
        <vt:lpwstr/>
      </vt:variant>
      <vt:variant>
        <vt:lpwstr>_Toc158038400</vt:lpwstr>
      </vt:variant>
      <vt:variant>
        <vt:i4>1245241</vt:i4>
      </vt:variant>
      <vt:variant>
        <vt:i4>14</vt:i4>
      </vt:variant>
      <vt:variant>
        <vt:i4>0</vt:i4>
      </vt:variant>
      <vt:variant>
        <vt:i4>5</vt:i4>
      </vt:variant>
      <vt:variant>
        <vt:lpwstr/>
      </vt:variant>
      <vt:variant>
        <vt:lpwstr>_Toc158038399</vt:lpwstr>
      </vt:variant>
      <vt:variant>
        <vt:i4>1245241</vt:i4>
      </vt:variant>
      <vt:variant>
        <vt:i4>8</vt:i4>
      </vt:variant>
      <vt:variant>
        <vt:i4>0</vt:i4>
      </vt:variant>
      <vt:variant>
        <vt:i4>5</vt:i4>
      </vt:variant>
      <vt:variant>
        <vt:lpwstr/>
      </vt:variant>
      <vt:variant>
        <vt:lpwstr>_Toc158038398</vt:lpwstr>
      </vt:variant>
      <vt:variant>
        <vt:i4>1245241</vt:i4>
      </vt:variant>
      <vt:variant>
        <vt:i4>2</vt:i4>
      </vt:variant>
      <vt:variant>
        <vt:i4>0</vt:i4>
      </vt:variant>
      <vt:variant>
        <vt:i4>5</vt:i4>
      </vt:variant>
      <vt:variant>
        <vt:lpwstr/>
      </vt:variant>
      <vt:variant>
        <vt:lpwstr>_Toc158038397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Sylvie Le Galliotte</cp:lastModifiedBy>
  <cp:revision>13</cp:revision>
  <cp:lastPrinted>2023-09-22T08:17:00Z</cp:lastPrinted>
  <dcterms:created xsi:type="dcterms:W3CDTF">2024-03-28T15:37:00Z</dcterms:created>
  <dcterms:modified xsi:type="dcterms:W3CDTF">2024-07-08T07:48:00Z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0x01010039061B01DF0A8E4DA99CE377C31D1E9A</vt:lpwstr>
  </property>
  <property fmtid="{D5CDD505-2E9C-101B-9397-08002B2CF9AE}" pid="3" name="MediaServiceImageTags">
    <vt:lpwstr/>
  </property>
</Properties>
</file>